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DC2E2C" w:rsidRDefault="00BF66EB" w:rsidP="00DC2E2C">
      <w:pPr>
        <w:ind w:right="2880"/>
        <w:jc w:val="center"/>
        <w:rPr>
          <w:rStyle w:val="apple-style-span"/>
          <w:rFonts w:ascii="Georgia" w:hAnsi="Georgia" w:cs="Arial"/>
          <w:b/>
          <w:color w:val="333333"/>
          <w:sz w:val="20"/>
          <w:szCs w:val="16"/>
          <w:shd w:val="clear" w:color="auto" w:fill="FFFFFF"/>
        </w:rPr>
      </w:pPr>
      <w:r w:rsidRPr="00DC2E2C">
        <w:rPr>
          <w:rStyle w:val="apple-style-span"/>
          <w:rFonts w:ascii="Georgia" w:hAnsi="Georgia" w:cs="Arial"/>
          <w:b/>
          <w:color w:val="333333"/>
          <w:sz w:val="20"/>
          <w:szCs w:val="16"/>
          <w:shd w:val="clear" w:color="auto" w:fill="FFFFFF"/>
        </w:rPr>
        <w:t>FRAMEWORK AGREEMENT</w:t>
      </w:r>
    </w:p>
    <w:p w:rsidR="00BF66EB" w:rsidRPr="00DC2E2C" w:rsidRDefault="00BF66EB" w:rsidP="00DC2E2C">
      <w:pPr>
        <w:shd w:val="clear" w:color="auto" w:fill="FFFFFF"/>
        <w:spacing w:after="0" w:line="240" w:lineRule="auto"/>
        <w:ind w:right="2880"/>
        <w:jc w:val="center"/>
        <w:rPr>
          <w:rFonts w:ascii="Georgia" w:eastAsia="Times New Roman" w:hAnsi="Georgia" w:cs="Arial"/>
          <w:color w:val="333333"/>
          <w:sz w:val="16"/>
          <w:szCs w:val="16"/>
        </w:rPr>
      </w:pPr>
      <w:r w:rsidRPr="00DC2E2C">
        <w:rPr>
          <w:rFonts w:ascii="Georgia" w:eastAsia="Times New Roman" w:hAnsi="Georgia" w:cs="Arial"/>
          <w:color w:val="333333"/>
          <w:sz w:val="16"/>
          <w:szCs w:val="16"/>
        </w:rPr>
        <w:t>Strictly Confidential</w:t>
      </w:r>
    </w:p>
    <w:p w:rsidR="00BF66EB" w:rsidRPr="00DC2E2C" w:rsidRDefault="00BF66EB" w:rsidP="00DC2E2C">
      <w:pPr>
        <w:shd w:val="clear" w:color="auto" w:fill="FFFFFF"/>
        <w:spacing w:after="0" w:line="240" w:lineRule="auto"/>
        <w:ind w:right="2880"/>
        <w:jc w:val="center"/>
        <w:rPr>
          <w:rFonts w:ascii="Georgia" w:eastAsia="Times New Roman" w:hAnsi="Georgia" w:cs="Arial"/>
          <w:color w:val="333333"/>
          <w:sz w:val="16"/>
          <w:szCs w:val="16"/>
        </w:rPr>
      </w:pPr>
      <w:r w:rsidRPr="00DC2E2C">
        <w:rPr>
          <w:rFonts w:ascii="Georgia" w:eastAsia="Times New Roman" w:hAnsi="Georgia" w:cs="Arial"/>
          <w:color w:val="333333"/>
          <w:sz w:val="16"/>
          <w:szCs w:val="16"/>
        </w:rPr>
        <w:t>FRAMEWORK AGREEMENT</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     This FRAMEWORK AGREEMENT (the "</w:t>
      </w:r>
      <w:r w:rsidRPr="00DC2E2C">
        <w:rPr>
          <w:rFonts w:ascii="Georgia" w:eastAsia="Times New Roman" w:hAnsi="Georgia" w:cs="Arial"/>
          <w:b/>
          <w:bCs/>
          <w:color w:val="333333"/>
          <w:sz w:val="16"/>
          <w:szCs w:val="16"/>
        </w:rPr>
        <w:t>Agreement</w:t>
      </w:r>
      <w:r w:rsidRPr="00DC2E2C">
        <w:rPr>
          <w:rFonts w:ascii="Georgia" w:eastAsia="Times New Roman" w:hAnsi="Georgia" w:cs="Arial"/>
          <w:color w:val="333333"/>
          <w:sz w:val="16"/>
          <w:szCs w:val="16"/>
        </w:rPr>
        <w:t>"), dated as of August 8, 2007, is by and between (1) "</w:t>
      </w:r>
      <w:proofErr w:type="spellStart"/>
      <w:r w:rsidRPr="00DC2E2C">
        <w:rPr>
          <w:rFonts w:ascii="Georgia" w:eastAsia="Times New Roman" w:hAnsi="Georgia" w:cs="Arial"/>
          <w:color w:val="333333"/>
          <w:sz w:val="16"/>
          <w:szCs w:val="16"/>
        </w:rPr>
        <w:t>GlobalInformService</w:t>
      </w:r>
      <w:proofErr w:type="spellEnd"/>
      <w:r w:rsidRPr="00DC2E2C">
        <w:rPr>
          <w:rFonts w:ascii="Georgia" w:eastAsia="Times New Roman" w:hAnsi="Georgia" w:cs="Arial"/>
          <w:color w:val="333333"/>
          <w:sz w:val="16"/>
          <w:szCs w:val="16"/>
        </w:rPr>
        <w:t xml:space="preserve">", a company governed by Russian law having its principal office at 19 2nd </w:t>
      </w:r>
      <w:proofErr w:type="spellStart"/>
      <w:r w:rsidRPr="00DC2E2C">
        <w:rPr>
          <w:rFonts w:ascii="Georgia" w:eastAsia="Times New Roman" w:hAnsi="Georgia" w:cs="Arial"/>
          <w:color w:val="333333"/>
          <w:sz w:val="16"/>
          <w:szCs w:val="16"/>
        </w:rPr>
        <w:t>Sinichkina</w:t>
      </w:r>
      <w:proofErr w:type="spellEnd"/>
      <w:r w:rsidRPr="00DC2E2C">
        <w:rPr>
          <w:rFonts w:ascii="Georgia" w:eastAsia="Times New Roman" w:hAnsi="Georgia" w:cs="Arial"/>
          <w:color w:val="333333"/>
          <w:sz w:val="16"/>
          <w:szCs w:val="16"/>
        </w:rPr>
        <w:t xml:space="preserve"> Street, building 3, 111020 Moscow, Russia, Main State Registration Number (OGRN) 5077746762539 ("</w:t>
      </w:r>
      <w:r w:rsidRPr="00DC2E2C">
        <w:rPr>
          <w:rFonts w:ascii="Georgia" w:eastAsia="Times New Roman" w:hAnsi="Georgia" w:cs="Arial"/>
          <w:b/>
          <w:bCs/>
          <w:color w:val="333333"/>
          <w:sz w:val="16"/>
          <w:szCs w:val="16"/>
        </w:rPr>
        <w:t>GIS</w:t>
      </w:r>
      <w:r w:rsidRPr="00DC2E2C">
        <w:rPr>
          <w:rFonts w:ascii="Georgia" w:eastAsia="Times New Roman" w:hAnsi="Georgia" w:cs="Arial"/>
          <w:color w:val="333333"/>
          <w:sz w:val="16"/>
          <w:szCs w:val="16"/>
        </w:rPr>
        <w:t>") and (2) International Business Machines Corporation, a company organized and existing under the laws of the state of New York, U.S.A. having its principal office at New Orchard Road, Armonk, New York 10504, U.S.A. ("</w:t>
      </w:r>
      <w:r w:rsidRPr="00DC2E2C">
        <w:rPr>
          <w:rFonts w:ascii="Georgia" w:eastAsia="Times New Roman" w:hAnsi="Georgia" w:cs="Arial"/>
          <w:b/>
          <w:bCs/>
          <w:color w:val="333333"/>
          <w:sz w:val="16"/>
          <w:szCs w:val="16"/>
        </w:rPr>
        <w:t>IBM</w:t>
      </w:r>
      <w:r w:rsidRPr="00DC2E2C">
        <w:rPr>
          <w:rFonts w:ascii="Georgia" w:eastAsia="Times New Roman" w:hAnsi="Georgia" w:cs="Arial"/>
          <w:color w:val="333333"/>
          <w:sz w:val="16"/>
          <w:szCs w:val="16"/>
        </w:rPr>
        <w:t xml:space="preserve">"), and Infineon Technologies AG, a company governed by German law having its registered office at Am </w:t>
      </w:r>
      <w:proofErr w:type="spellStart"/>
      <w:r w:rsidRPr="00DC2E2C">
        <w:rPr>
          <w:rFonts w:ascii="Georgia" w:eastAsia="Times New Roman" w:hAnsi="Georgia" w:cs="Arial"/>
          <w:color w:val="333333"/>
          <w:sz w:val="16"/>
          <w:szCs w:val="16"/>
        </w:rPr>
        <w:t>Campeon</w:t>
      </w:r>
      <w:proofErr w:type="spellEnd"/>
      <w:r w:rsidRPr="00DC2E2C">
        <w:rPr>
          <w:rFonts w:ascii="Georgia" w:eastAsia="Times New Roman" w:hAnsi="Georgia" w:cs="Arial"/>
          <w:color w:val="333333"/>
          <w:sz w:val="16"/>
          <w:szCs w:val="16"/>
        </w:rPr>
        <w:t xml:space="preserve"> 1-12, 85579 </w:t>
      </w:r>
      <w:proofErr w:type="spellStart"/>
      <w:r w:rsidRPr="00DC2E2C">
        <w:rPr>
          <w:rFonts w:ascii="Georgia" w:eastAsia="Times New Roman" w:hAnsi="Georgia" w:cs="Arial"/>
          <w:color w:val="333333"/>
          <w:sz w:val="16"/>
          <w:szCs w:val="16"/>
        </w:rPr>
        <w:t>Neubiberg</w:t>
      </w:r>
      <w:proofErr w:type="spellEnd"/>
      <w:r w:rsidRPr="00DC2E2C">
        <w:rPr>
          <w:rFonts w:ascii="Georgia" w:eastAsia="Times New Roman" w:hAnsi="Georgia" w:cs="Arial"/>
          <w:color w:val="333333"/>
          <w:sz w:val="16"/>
          <w:szCs w:val="16"/>
        </w:rPr>
        <w:t>, Germany ("</w:t>
      </w:r>
      <w:r w:rsidRPr="00DC2E2C">
        <w:rPr>
          <w:rFonts w:ascii="Georgia" w:eastAsia="Times New Roman" w:hAnsi="Georgia" w:cs="Arial"/>
          <w:b/>
          <w:bCs/>
          <w:color w:val="333333"/>
          <w:sz w:val="16"/>
          <w:szCs w:val="16"/>
        </w:rPr>
        <w:t>Infineon</w:t>
      </w:r>
      <w:r w:rsidRPr="00DC2E2C">
        <w:rPr>
          <w:rFonts w:ascii="Georgia" w:eastAsia="Times New Roman" w:hAnsi="Georgia" w:cs="Arial"/>
          <w:color w:val="333333"/>
          <w:sz w:val="16"/>
          <w:szCs w:val="16"/>
        </w:rPr>
        <w:t>"). GIS, IBM and Infineon are each referred to as a "</w:t>
      </w:r>
      <w:r w:rsidRPr="00DC2E2C">
        <w:rPr>
          <w:rFonts w:ascii="Georgia" w:eastAsia="Times New Roman" w:hAnsi="Georgia" w:cs="Arial"/>
          <w:b/>
          <w:bCs/>
          <w:color w:val="333333"/>
          <w:sz w:val="16"/>
          <w:szCs w:val="16"/>
        </w:rPr>
        <w:t>Party</w:t>
      </w:r>
      <w:r w:rsidRPr="00DC2E2C">
        <w:rPr>
          <w:rFonts w:ascii="Georgia" w:eastAsia="Times New Roman" w:hAnsi="Georgia" w:cs="Arial"/>
          <w:color w:val="333333"/>
          <w:sz w:val="16"/>
          <w:szCs w:val="16"/>
        </w:rPr>
        <w:t>" and collectively as the "</w:t>
      </w:r>
      <w:r w:rsidRPr="00DC2E2C">
        <w:rPr>
          <w:rFonts w:ascii="Georgia" w:eastAsia="Times New Roman" w:hAnsi="Georgia" w:cs="Arial"/>
          <w:b/>
          <w:bCs/>
          <w:color w:val="333333"/>
          <w:sz w:val="16"/>
          <w:szCs w:val="16"/>
        </w:rPr>
        <w:t>Parties</w:t>
      </w:r>
      <w:r w:rsidRPr="00DC2E2C">
        <w:rPr>
          <w:rFonts w:ascii="Georgia" w:eastAsia="Times New Roman" w:hAnsi="Georgia" w:cs="Arial"/>
          <w:color w:val="333333"/>
          <w:sz w:val="16"/>
          <w:szCs w:val="16"/>
        </w:rPr>
        <w:t>."</w:t>
      </w:r>
    </w:p>
    <w:p w:rsidR="00BF66EB" w:rsidRPr="00DC2E2C" w:rsidRDefault="00BF66EB" w:rsidP="00DC2E2C">
      <w:pPr>
        <w:shd w:val="clear" w:color="auto" w:fill="FFFFFF"/>
        <w:spacing w:after="0" w:line="240" w:lineRule="auto"/>
        <w:ind w:right="2880"/>
        <w:jc w:val="center"/>
        <w:rPr>
          <w:rFonts w:ascii="Georgia" w:eastAsia="Times New Roman" w:hAnsi="Georgia" w:cs="Arial"/>
          <w:color w:val="333333"/>
          <w:sz w:val="16"/>
          <w:szCs w:val="16"/>
        </w:rPr>
      </w:pPr>
      <w:r w:rsidRPr="00DC2E2C">
        <w:rPr>
          <w:rFonts w:ascii="Georgia" w:eastAsia="Times New Roman" w:hAnsi="Georgia" w:cs="Arial"/>
          <w:color w:val="333333"/>
          <w:sz w:val="16"/>
          <w:szCs w:val="16"/>
        </w:rPr>
        <w:t xml:space="preserve">W I T N E S </w:t>
      </w:r>
      <w:proofErr w:type="spellStart"/>
      <w:r w:rsidRPr="00DC2E2C">
        <w:rPr>
          <w:rFonts w:ascii="Georgia" w:eastAsia="Times New Roman" w:hAnsi="Georgia" w:cs="Arial"/>
          <w:color w:val="333333"/>
          <w:sz w:val="16"/>
          <w:szCs w:val="16"/>
        </w:rPr>
        <w:t>S</w:t>
      </w:r>
      <w:proofErr w:type="spellEnd"/>
      <w:r w:rsidRPr="00DC2E2C">
        <w:rPr>
          <w:rFonts w:ascii="Georgia" w:eastAsia="Times New Roman" w:hAnsi="Georgia" w:cs="Arial"/>
          <w:color w:val="333333"/>
          <w:sz w:val="16"/>
          <w:szCs w:val="16"/>
        </w:rPr>
        <w:t xml:space="preserve"> E T H:</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 xml:space="preserve">     WHEREAS, GIS wishes to indirectly acquire, through its </w:t>
      </w:r>
      <w:proofErr w:type="spellStart"/>
      <w:r w:rsidRPr="00DC2E2C">
        <w:rPr>
          <w:rFonts w:ascii="Georgia" w:eastAsia="Times New Roman" w:hAnsi="Georgia" w:cs="Arial"/>
          <w:color w:val="333333"/>
          <w:sz w:val="16"/>
          <w:szCs w:val="16"/>
        </w:rPr>
        <w:t>affíliate</w:t>
      </w:r>
      <w:proofErr w:type="spellEnd"/>
      <w:r w:rsidRPr="00DC2E2C">
        <w:rPr>
          <w:rFonts w:ascii="Georgia" w:eastAsia="Times New Roman" w:hAnsi="Georgia" w:cs="Arial"/>
          <w:color w:val="333333"/>
          <w:sz w:val="16"/>
          <w:szCs w:val="16"/>
        </w:rPr>
        <w:t xml:space="preserve"> Advanced Electronic Systems AG ("</w:t>
      </w:r>
      <w:r w:rsidRPr="00DC2E2C">
        <w:rPr>
          <w:rFonts w:ascii="Georgia" w:eastAsia="Times New Roman" w:hAnsi="Georgia" w:cs="Arial"/>
          <w:b/>
          <w:bCs/>
          <w:color w:val="333333"/>
          <w:sz w:val="16"/>
          <w:szCs w:val="16"/>
        </w:rPr>
        <w:t>AES</w:t>
      </w:r>
      <w:r w:rsidRPr="00DC2E2C">
        <w:rPr>
          <w:rFonts w:ascii="Georgia" w:eastAsia="Times New Roman" w:hAnsi="Georgia" w:cs="Arial"/>
          <w:color w:val="333333"/>
          <w:sz w:val="16"/>
          <w:szCs w:val="16"/>
        </w:rPr>
        <w:t xml:space="preserve">"), a company governed by Swiss law, from </w:t>
      </w:r>
      <w:proofErr w:type="spellStart"/>
      <w:r w:rsidRPr="00DC2E2C">
        <w:rPr>
          <w:rFonts w:ascii="Georgia" w:eastAsia="Times New Roman" w:hAnsi="Georgia" w:cs="Arial"/>
          <w:color w:val="333333"/>
          <w:sz w:val="16"/>
          <w:szCs w:val="16"/>
        </w:rPr>
        <w:t>Compagnie</w:t>
      </w:r>
      <w:proofErr w:type="spellEnd"/>
      <w:r w:rsidRPr="00DC2E2C">
        <w:rPr>
          <w:rFonts w:ascii="Georgia" w:eastAsia="Times New Roman" w:hAnsi="Georgia" w:cs="Arial"/>
          <w:color w:val="333333"/>
          <w:sz w:val="16"/>
          <w:szCs w:val="16"/>
        </w:rPr>
        <w:t xml:space="preserve"> IBM France, an Affiliate of IBM ("</w:t>
      </w:r>
      <w:r w:rsidRPr="00DC2E2C">
        <w:rPr>
          <w:rFonts w:ascii="Georgia" w:eastAsia="Times New Roman" w:hAnsi="Georgia" w:cs="Arial"/>
          <w:b/>
          <w:bCs/>
          <w:color w:val="333333"/>
          <w:sz w:val="16"/>
          <w:szCs w:val="16"/>
        </w:rPr>
        <w:t>IBM France</w:t>
      </w:r>
      <w:r w:rsidRPr="00DC2E2C">
        <w:rPr>
          <w:rFonts w:ascii="Georgia" w:eastAsia="Times New Roman" w:hAnsi="Georgia" w:cs="Arial"/>
          <w:color w:val="333333"/>
          <w:sz w:val="16"/>
          <w:szCs w:val="16"/>
        </w:rPr>
        <w:t>"), and Infineon Technologies France, an Affiliate of Infineon ("</w:t>
      </w:r>
      <w:r w:rsidRPr="00DC2E2C">
        <w:rPr>
          <w:rFonts w:ascii="Georgia" w:eastAsia="Times New Roman" w:hAnsi="Georgia" w:cs="Arial"/>
          <w:b/>
          <w:bCs/>
          <w:color w:val="333333"/>
          <w:sz w:val="16"/>
          <w:szCs w:val="16"/>
        </w:rPr>
        <w:t>Infineon France</w:t>
      </w:r>
      <w:r w:rsidRPr="00DC2E2C">
        <w:rPr>
          <w:rFonts w:ascii="Georgia" w:eastAsia="Times New Roman" w:hAnsi="Georgia" w:cs="Arial"/>
          <w:color w:val="333333"/>
          <w:sz w:val="16"/>
          <w:szCs w:val="16"/>
        </w:rPr>
        <w:t>") (together the "</w:t>
      </w:r>
      <w:r w:rsidRPr="00DC2E2C">
        <w:rPr>
          <w:rFonts w:ascii="Georgia" w:eastAsia="Times New Roman" w:hAnsi="Georgia" w:cs="Arial"/>
          <w:b/>
          <w:bCs/>
          <w:color w:val="333333"/>
          <w:sz w:val="16"/>
          <w:szCs w:val="16"/>
        </w:rPr>
        <w:t>Selling Affiliates</w:t>
      </w:r>
      <w:r w:rsidRPr="00DC2E2C">
        <w:rPr>
          <w:rFonts w:ascii="Georgia" w:eastAsia="Times New Roman" w:hAnsi="Georgia" w:cs="Arial"/>
          <w:color w:val="333333"/>
          <w:sz w:val="16"/>
          <w:szCs w:val="16"/>
        </w:rPr>
        <w:t xml:space="preserve">") and IBM and Infineon wish the Selling Affiliates to indirectly sell to AES, all of the shares of </w:t>
      </w:r>
      <w:proofErr w:type="spellStart"/>
      <w:r w:rsidRPr="00DC2E2C">
        <w:rPr>
          <w:rFonts w:ascii="Georgia" w:eastAsia="Times New Roman" w:hAnsi="Georgia" w:cs="Arial"/>
          <w:color w:val="333333"/>
          <w:sz w:val="16"/>
          <w:szCs w:val="16"/>
        </w:rPr>
        <w:t>Altis</w:t>
      </w:r>
      <w:proofErr w:type="spellEnd"/>
      <w:r w:rsidRPr="00DC2E2C">
        <w:rPr>
          <w:rFonts w:ascii="Georgia" w:eastAsia="Times New Roman" w:hAnsi="Georgia" w:cs="Arial"/>
          <w:color w:val="333333"/>
          <w:sz w:val="16"/>
          <w:szCs w:val="16"/>
        </w:rPr>
        <w:t xml:space="preserve"> Semiconductor SNC, a company governed by French Law (the "</w:t>
      </w:r>
      <w:r w:rsidRPr="00DC2E2C">
        <w:rPr>
          <w:rFonts w:ascii="Georgia" w:eastAsia="Times New Roman" w:hAnsi="Georgia" w:cs="Arial"/>
          <w:b/>
          <w:bCs/>
          <w:color w:val="333333"/>
          <w:sz w:val="16"/>
          <w:szCs w:val="16"/>
        </w:rPr>
        <w:t>Subsidiary</w:t>
      </w:r>
      <w:r w:rsidRPr="00DC2E2C">
        <w:rPr>
          <w:rFonts w:ascii="Georgia" w:eastAsia="Times New Roman" w:hAnsi="Georgia" w:cs="Arial"/>
          <w:color w:val="333333"/>
          <w:sz w:val="16"/>
          <w:szCs w:val="16"/>
        </w:rPr>
        <w:t>");</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 xml:space="preserve">     WHEREAS, on the Signing Date, GIS shall own 75% of AES, and </w:t>
      </w:r>
      <w:proofErr w:type="spellStart"/>
      <w:r w:rsidRPr="00DC2E2C">
        <w:rPr>
          <w:rFonts w:ascii="Georgia" w:eastAsia="Times New Roman" w:hAnsi="Georgia" w:cs="Arial"/>
          <w:color w:val="333333"/>
          <w:sz w:val="16"/>
          <w:szCs w:val="16"/>
        </w:rPr>
        <w:t>Vnesheconombank</w:t>
      </w:r>
      <w:proofErr w:type="spellEnd"/>
      <w:r w:rsidRPr="00DC2E2C">
        <w:rPr>
          <w:rFonts w:ascii="Georgia" w:eastAsia="Times New Roman" w:hAnsi="Georgia" w:cs="Arial"/>
          <w:color w:val="333333"/>
          <w:sz w:val="16"/>
          <w:szCs w:val="16"/>
        </w:rPr>
        <w:t xml:space="preserve"> ("</w:t>
      </w:r>
      <w:r w:rsidRPr="00DC2E2C">
        <w:rPr>
          <w:rFonts w:ascii="Georgia" w:eastAsia="Times New Roman" w:hAnsi="Georgia" w:cs="Arial"/>
          <w:b/>
          <w:bCs/>
          <w:color w:val="333333"/>
          <w:sz w:val="16"/>
          <w:szCs w:val="16"/>
        </w:rPr>
        <w:t>VEB</w:t>
      </w:r>
      <w:r w:rsidRPr="00DC2E2C">
        <w:rPr>
          <w:rFonts w:ascii="Georgia" w:eastAsia="Times New Roman" w:hAnsi="Georgia" w:cs="Arial"/>
          <w:color w:val="333333"/>
          <w:sz w:val="16"/>
          <w:szCs w:val="16"/>
        </w:rPr>
        <w:t>"), a company governed by Russian law having its principal office at 9, Academic Sakharov Av., 107078 Moscow, Russia, shall own 25% of AES;</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     WHEREAS, GIS represents that it shall use its best efforts to procure that VEB provides, in addition to the letter already provided by VEB, a letter of comfort reflecting certain amendments requested by the Parties, as early as possible as of the date hereof and no later than August 20, 2007 to provide funds to AES to enter into this Agreement, in a form substantially similar to that annexed hereto as Exhibit A (the "</w:t>
      </w:r>
      <w:r w:rsidRPr="00DC2E2C">
        <w:rPr>
          <w:rFonts w:ascii="Georgia" w:eastAsia="Times New Roman" w:hAnsi="Georgia" w:cs="Arial"/>
          <w:b/>
          <w:bCs/>
          <w:color w:val="333333"/>
          <w:sz w:val="16"/>
          <w:szCs w:val="16"/>
        </w:rPr>
        <w:t>Letter of Comfort</w:t>
      </w:r>
      <w:r w:rsidRPr="00DC2E2C">
        <w:rPr>
          <w:rFonts w:ascii="Georgia" w:eastAsia="Times New Roman" w:hAnsi="Georgia" w:cs="Arial"/>
          <w:color w:val="333333"/>
          <w:sz w:val="16"/>
          <w:szCs w:val="16"/>
        </w:rPr>
        <w:t>");</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 xml:space="preserve">     WHEREAS the shares of the Subsidiary are currently owned in approximately equal proportion by IBM XXI, a wholly-owned </w:t>
      </w:r>
      <w:proofErr w:type="spellStart"/>
      <w:r w:rsidRPr="00DC2E2C">
        <w:rPr>
          <w:rFonts w:ascii="Georgia" w:eastAsia="Times New Roman" w:hAnsi="Georgia" w:cs="Arial"/>
          <w:color w:val="333333"/>
          <w:sz w:val="16"/>
          <w:szCs w:val="16"/>
        </w:rPr>
        <w:t>subsdiary</w:t>
      </w:r>
      <w:proofErr w:type="spellEnd"/>
      <w:r w:rsidRPr="00DC2E2C">
        <w:rPr>
          <w:rFonts w:ascii="Georgia" w:eastAsia="Times New Roman" w:hAnsi="Georgia" w:cs="Arial"/>
          <w:color w:val="333333"/>
          <w:sz w:val="16"/>
          <w:szCs w:val="16"/>
        </w:rPr>
        <w:t xml:space="preserve"> of IBM France, and Infineon Technologies Holding France, a wholly-owned </w:t>
      </w:r>
      <w:proofErr w:type="spellStart"/>
      <w:r w:rsidRPr="00DC2E2C">
        <w:rPr>
          <w:rFonts w:ascii="Georgia" w:eastAsia="Times New Roman" w:hAnsi="Georgia" w:cs="Arial"/>
          <w:color w:val="333333"/>
          <w:sz w:val="16"/>
          <w:szCs w:val="16"/>
        </w:rPr>
        <w:t>subsdiary</w:t>
      </w:r>
      <w:proofErr w:type="spellEnd"/>
      <w:r w:rsidRPr="00DC2E2C">
        <w:rPr>
          <w:rFonts w:ascii="Georgia" w:eastAsia="Times New Roman" w:hAnsi="Georgia" w:cs="Arial"/>
          <w:color w:val="333333"/>
          <w:sz w:val="16"/>
          <w:szCs w:val="16"/>
        </w:rPr>
        <w:t xml:space="preserve"> of Infineon France, and consequently the transaction contemplated above shall take the form of the sale and purchase of all the shares of IBM XXI and Infineon Technologies Holding France, on the terms and subject to the conditions provided herein and in the Draft SPA (defined below);</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     NOW, THEREFORE, in consideration of the premises set forth above, GIS, IBM and Infineon hereby agree as follows:</w:t>
      </w:r>
    </w:p>
    <w:p w:rsidR="00BF66EB" w:rsidRPr="00DC2E2C" w:rsidRDefault="00BF66EB" w:rsidP="00DC2E2C">
      <w:pPr>
        <w:shd w:val="clear" w:color="auto" w:fill="FFFFFF"/>
        <w:spacing w:before="100" w:beforeAutospacing="1" w:after="100" w:afterAutospacing="1" w:line="240" w:lineRule="auto"/>
        <w:ind w:right="2880"/>
        <w:jc w:val="right"/>
        <w:rPr>
          <w:rFonts w:ascii="Georgia" w:eastAsia="Times New Roman" w:hAnsi="Georgia" w:cs="Arial"/>
          <w:color w:val="333333"/>
          <w:sz w:val="16"/>
          <w:szCs w:val="16"/>
        </w:rPr>
      </w:pPr>
      <w:r w:rsidRPr="00DC2E2C">
        <w:rPr>
          <w:rFonts w:ascii="Georgia" w:eastAsia="Times New Roman" w:hAnsi="Georgia" w:cs="Arial"/>
          <w:color w:val="333333"/>
          <w:sz w:val="16"/>
          <w:szCs w:val="16"/>
        </w:rPr>
        <w:t>1</w:t>
      </w:r>
    </w:p>
    <w:p w:rsidR="00BF66EB" w:rsidRPr="00DC2E2C" w:rsidRDefault="005B126E"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pict>
          <v:rect id="_x0000_i1025" style="width:0;height:1.5pt" o:hralign="center" o:hrstd="t" o:hrnoshade="t" o:hr="t" fillcolor="#333" stroked="f"/>
        </w:pict>
      </w:r>
    </w:p>
    <w:p w:rsidR="00BF66EB" w:rsidRPr="00DC2E2C" w:rsidRDefault="00BF66EB" w:rsidP="00DC2E2C">
      <w:pPr>
        <w:pageBreakBefore/>
        <w:shd w:val="clear" w:color="auto" w:fill="FFFFFF"/>
        <w:spacing w:before="100" w:beforeAutospacing="1" w:after="100" w:afterAutospacing="1" w:line="240" w:lineRule="auto"/>
        <w:ind w:right="2880"/>
        <w:outlineLvl w:val="4"/>
        <w:rPr>
          <w:rFonts w:ascii="Georgia" w:eastAsia="Times New Roman" w:hAnsi="Georgia" w:cs="Arial"/>
          <w:b/>
          <w:bCs/>
          <w:color w:val="333333"/>
          <w:sz w:val="16"/>
          <w:szCs w:val="16"/>
        </w:rPr>
      </w:pPr>
      <w:r w:rsidRPr="00DC2E2C">
        <w:rPr>
          <w:rFonts w:ascii="Georgia" w:eastAsia="Times New Roman" w:hAnsi="Georgia" w:cs="Arial"/>
          <w:b/>
          <w:bCs/>
          <w:color w:val="333333"/>
          <w:sz w:val="16"/>
          <w:szCs w:val="16"/>
        </w:rPr>
        <w:lastRenderedPageBreak/>
        <w:t> </w:t>
      </w:r>
    </w:p>
    <w:p w:rsidR="00BF66EB" w:rsidRPr="00DC2E2C" w:rsidRDefault="00BF66EB" w:rsidP="00DC2E2C">
      <w:pPr>
        <w:shd w:val="clear" w:color="auto" w:fill="FFFFFF"/>
        <w:spacing w:after="0" w:line="240" w:lineRule="auto"/>
        <w:ind w:right="2880"/>
        <w:jc w:val="right"/>
        <w:rPr>
          <w:rFonts w:ascii="Georgia" w:eastAsia="Times New Roman" w:hAnsi="Georgia" w:cs="Arial"/>
          <w:color w:val="333333"/>
          <w:sz w:val="16"/>
          <w:szCs w:val="16"/>
        </w:rPr>
      </w:pPr>
      <w:r w:rsidRPr="00DC2E2C">
        <w:rPr>
          <w:rFonts w:ascii="Georgia" w:eastAsia="Times New Roman" w:hAnsi="Georgia" w:cs="Arial"/>
          <w:b/>
          <w:bCs/>
          <w:i/>
          <w:iCs/>
          <w:color w:val="333333"/>
          <w:sz w:val="16"/>
          <w:szCs w:val="16"/>
        </w:rPr>
        <w:t>August 8, 2007</w:t>
      </w:r>
    </w:p>
    <w:p w:rsidR="00BF66EB" w:rsidRPr="00DC2E2C" w:rsidRDefault="00BF66EB" w:rsidP="00DC2E2C">
      <w:pPr>
        <w:shd w:val="clear" w:color="auto" w:fill="FFFFFF"/>
        <w:spacing w:after="0" w:line="240" w:lineRule="auto"/>
        <w:ind w:right="2880"/>
        <w:jc w:val="center"/>
        <w:rPr>
          <w:rFonts w:ascii="Georgia" w:eastAsia="Times New Roman" w:hAnsi="Georgia" w:cs="Arial"/>
          <w:color w:val="333333"/>
          <w:sz w:val="16"/>
          <w:szCs w:val="16"/>
        </w:rPr>
      </w:pPr>
      <w:r w:rsidRPr="00DC2E2C">
        <w:rPr>
          <w:rFonts w:ascii="Georgia" w:eastAsia="Times New Roman" w:hAnsi="Georgia" w:cs="Arial"/>
          <w:color w:val="333333"/>
          <w:sz w:val="16"/>
          <w:szCs w:val="16"/>
        </w:rPr>
        <w:t>Strictly Confidential</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1. </w:t>
      </w:r>
      <w:r w:rsidRPr="00DC2E2C">
        <w:rPr>
          <w:rFonts w:ascii="Georgia" w:eastAsia="Times New Roman" w:hAnsi="Georgia" w:cs="Arial"/>
          <w:b/>
          <w:bCs/>
          <w:color w:val="333333"/>
          <w:sz w:val="16"/>
          <w:szCs w:val="16"/>
          <w:u w:val="single"/>
        </w:rPr>
        <w:t>Draft Sale and Purchase Agreement</w:t>
      </w:r>
      <w:r w:rsidRPr="00DC2E2C">
        <w:rPr>
          <w:rFonts w:ascii="Georgia" w:eastAsia="Times New Roman" w:hAnsi="Georgia" w:cs="Arial"/>
          <w:b/>
          <w:bCs/>
          <w:color w:val="333333"/>
          <w:sz w:val="16"/>
          <w:szCs w:val="16"/>
        </w:rPr>
        <w:t>.</w:t>
      </w:r>
      <w:r w:rsidRPr="00DC2E2C">
        <w:rPr>
          <w:rFonts w:ascii="Georgia" w:eastAsia="Times New Roman" w:hAnsi="Georgia" w:cs="Arial"/>
          <w:color w:val="333333"/>
          <w:sz w:val="16"/>
          <w:szCs w:val="16"/>
        </w:rPr>
        <w:t> Following the completion (or waiver, as the case may be) of the conditions set forth in Section 2 of this Agreement, IBM and Infineon shall cause the Selling Affiliates to, and GIS shall cause AES to, execute the draft Sale and Purchase Agreement annexed hereto as Exhibit B (the "</w:t>
      </w:r>
      <w:r w:rsidRPr="00DC2E2C">
        <w:rPr>
          <w:rFonts w:ascii="Georgia" w:eastAsia="Times New Roman" w:hAnsi="Georgia" w:cs="Arial"/>
          <w:b/>
          <w:bCs/>
          <w:color w:val="333333"/>
          <w:sz w:val="16"/>
          <w:szCs w:val="16"/>
        </w:rPr>
        <w:t>Draft SPA</w:t>
      </w:r>
      <w:r w:rsidRPr="00DC2E2C">
        <w:rPr>
          <w:rFonts w:ascii="Georgia" w:eastAsia="Times New Roman" w:hAnsi="Georgia" w:cs="Arial"/>
          <w:color w:val="333333"/>
          <w:sz w:val="16"/>
          <w:szCs w:val="16"/>
        </w:rPr>
        <w:t>"), subject to article 5 of this Agreement, except to the extent that execution of the Draft SPA at such time is prohibited under applicable law, rule, regulation, or by a final, non-appealable order of a court of competent jurisdiction. The Parties acknowledge that the Draft SPA is subject to the legally mandated consultation process under applicable French law to the extent that they undertake to give due consideration to the suggestions or recommendations made by the relevant works council as part of the consultation process described in Section 2.1 of this Agreement. The Parties agree to exercise their reasonable commercial efforts to close the transaction contemplated in the Draft SPA as soon as possible after execution thereof, but in any event not later than the Long-Stop Date set forth therein. All capitalized terms used but not defined herein shall have the meanings assigned to them in the Draft SPA.</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2. </w:t>
      </w:r>
      <w:r w:rsidRPr="00DC2E2C">
        <w:rPr>
          <w:rFonts w:ascii="Georgia" w:eastAsia="Times New Roman" w:hAnsi="Georgia" w:cs="Arial"/>
          <w:b/>
          <w:bCs/>
          <w:color w:val="333333"/>
          <w:sz w:val="16"/>
          <w:szCs w:val="16"/>
          <w:u w:val="single"/>
        </w:rPr>
        <w:t>Conditions Precedent to Execution of the Draft SPA</w:t>
      </w:r>
      <w:r w:rsidRPr="00DC2E2C">
        <w:rPr>
          <w:rFonts w:ascii="Georgia" w:eastAsia="Times New Roman" w:hAnsi="Georgia" w:cs="Arial"/>
          <w:b/>
          <w:bCs/>
          <w:color w:val="333333"/>
          <w:sz w:val="16"/>
          <w:szCs w:val="16"/>
        </w:rPr>
        <w:t>.</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The Parties agree that the signing of the final form of the Draft SPA shall be subject to the completion (or waiver, as the case may be) of the following conditions:</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2.1 completion of the information and consultation process with the relevant works councils ("</w:t>
      </w:r>
      <w:proofErr w:type="spellStart"/>
      <w:r w:rsidRPr="00DC2E2C">
        <w:rPr>
          <w:rFonts w:ascii="Georgia" w:eastAsia="Times New Roman" w:hAnsi="Georgia" w:cs="Arial"/>
          <w:i/>
          <w:iCs/>
          <w:color w:val="333333"/>
          <w:sz w:val="16"/>
          <w:szCs w:val="16"/>
        </w:rPr>
        <w:t>comités</w:t>
      </w:r>
      <w:proofErr w:type="spellEnd"/>
      <w:r w:rsidRPr="00DC2E2C">
        <w:rPr>
          <w:rFonts w:ascii="Georgia" w:eastAsia="Times New Roman" w:hAnsi="Georgia" w:cs="Arial"/>
          <w:i/>
          <w:iCs/>
          <w:color w:val="333333"/>
          <w:sz w:val="16"/>
          <w:szCs w:val="16"/>
        </w:rPr>
        <w:t xml:space="preserve"> </w:t>
      </w:r>
      <w:proofErr w:type="spellStart"/>
      <w:r w:rsidRPr="00DC2E2C">
        <w:rPr>
          <w:rFonts w:ascii="Georgia" w:eastAsia="Times New Roman" w:hAnsi="Georgia" w:cs="Arial"/>
          <w:i/>
          <w:iCs/>
          <w:color w:val="333333"/>
          <w:sz w:val="16"/>
          <w:szCs w:val="16"/>
        </w:rPr>
        <w:t>d'entreprise</w:t>
      </w:r>
      <w:proofErr w:type="spellEnd"/>
      <w:r w:rsidRPr="00DC2E2C">
        <w:rPr>
          <w:rFonts w:ascii="Georgia" w:eastAsia="Times New Roman" w:hAnsi="Georgia" w:cs="Arial"/>
          <w:color w:val="333333"/>
          <w:sz w:val="16"/>
          <w:szCs w:val="16"/>
        </w:rPr>
        <w:t xml:space="preserve">") and in particular the works council of the Subsidiary, as required by the French </w:t>
      </w:r>
      <w:proofErr w:type="spellStart"/>
      <w:r w:rsidRPr="00DC2E2C">
        <w:rPr>
          <w:rFonts w:ascii="Georgia" w:eastAsia="Times New Roman" w:hAnsi="Georgia" w:cs="Arial"/>
          <w:color w:val="333333"/>
          <w:sz w:val="16"/>
          <w:szCs w:val="16"/>
        </w:rPr>
        <w:t>Labour</w:t>
      </w:r>
      <w:proofErr w:type="spellEnd"/>
      <w:r w:rsidRPr="00DC2E2C">
        <w:rPr>
          <w:rFonts w:ascii="Georgia" w:eastAsia="Times New Roman" w:hAnsi="Georgia" w:cs="Arial"/>
          <w:color w:val="333333"/>
          <w:sz w:val="16"/>
          <w:szCs w:val="16"/>
        </w:rPr>
        <w:t xml:space="preserve"> Code, followed by the approval by the Selling Affiliates' appropriate corporate bodies of the transaction contemplated in the Draft SPA;</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2.2 approval of the Supervisory Board of Infineon Technologies AG and the analogous approval within IBM;</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 xml:space="preserve">2.3 the Sellers' compliance with the terms of Section 6.1 of the Draft SPA (which is hereby incorporated by </w:t>
      </w:r>
      <w:proofErr w:type="spellStart"/>
      <w:r w:rsidRPr="00DC2E2C">
        <w:rPr>
          <w:rFonts w:ascii="Georgia" w:eastAsia="Times New Roman" w:hAnsi="Georgia" w:cs="Arial"/>
          <w:color w:val="333333"/>
          <w:sz w:val="16"/>
          <w:szCs w:val="16"/>
        </w:rPr>
        <w:t>reference</w:t>
      </w:r>
      <w:r w:rsidRPr="00DC2E2C">
        <w:rPr>
          <w:rFonts w:ascii="Georgia" w:eastAsia="Times New Roman" w:hAnsi="Georgia" w:cs="Arial"/>
          <w:i/>
          <w:iCs/>
          <w:color w:val="333333"/>
          <w:sz w:val="16"/>
          <w:szCs w:val="16"/>
        </w:rPr>
        <w:t>mutatis</w:t>
      </w:r>
      <w:proofErr w:type="spellEnd"/>
      <w:r w:rsidRPr="00DC2E2C">
        <w:rPr>
          <w:rFonts w:ascii="Georgia" w:eastAsia="Times New Roman" w:hAnsi="Georgia" w:cs="Arial"/>
          <w:i/>
          <w:iCs/>
          <w:color w:val="333333"/>
          <w:sz w:val="16"/>
          <w:szCs w:val="16"/>
        </w:rPr>
        <w:t xml:space="preserve"> mutandis</w:t>
      </w:r>
      <w:r w:rsidRPr="00DC2E2C">
        <w:rPr>
          <w:rFonts w:ascii="Georgia" w:eastAsia="Times New Roman" w:hAnsi="Georgia" w:cs="Arial"/>
          <w:color w:val="333333"/>
          <w:sz w:val="16"/>
          <w:szCs w:val="16"/>
        </w:rPr>
        <w:t>) after the signing of this Agreement, which has not been remedied no less than ten (10) Business Days before the Signing Date;</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2.4 no Material Adverse Change, as such term is used in the Draft SPA, having occurred after the signing of this Agreement, which has not been remedied no less than ten (10) Business Days before the Signing Date; and</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2.5 delivery by GIS or AES to the Sellers of documentation, reasonably satisfactory to the Sellers, evidencing the commitment by the Purchaser's Lender to finance the transaction contemplated in the Draft SPA (as described in the Letter of Comfort).</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3. </w:t>
      </w:r>
      <w:r w:rsidRPr="00DC2E2C">
        <w:rPr>
          <w:rFonts w:ascii="Georgia" w:eastAsia="Times New Roman" w:hAnsi="Georgia" w:cs="Arial"/>
          <w:b/>
          <w:bCs/>
          <w:color w:val="333333"/>
          <w:sz w:val="16"/>
          <w:szCs w:val="16"/>
          <w:u w:val="single"/>
        </w:rPr>
        <w:t>Covenants of the Parties</w:t>
      </w:r>
      <w:r w:rsidRPr="00DC2E2C">
        <w:rPr>
          <w:rFonts w:ascii="Georgia" w:eastAsia="Times New Roman" w:hAnsi="Georgia" w:cs="Arial"/>
          <w:b/>
          <w:bCs/>
          <w:color w:val="333333"/>
          <w:sz w:val="16"/>
          <w:szCs w:val="16"/>
        </w:rPr>
        <w:t>.</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3.1 Promptly following execution of this Agreement, IBM, Infineon and GIS covenant and agree to take, and to cause respectively the Selling Affiliates and AES to take, all commercially reasonable efforts necessary to satisfy the conditions precedent set forth in Section 2 of this</w:t>
      </w:r>
    </w:p>
    <w:p w:rsidR="00BF66EB" w:rsidRPr="00DC2E2C" w:rsidRDefault="00BF66EB" w:rsidP="00DC2E2C">
      <w:pPr>
        <w:shd w:val="clear" w:color="auto" w:fill="FFFFFF"/>
        <w:spacing w:before="100" w:beforeAutospacing="1" w:after="100" w:afterAutospacing="1" w:line="240" w:lineRule="auto"/>
        <w:ind w:right="2880"/>
        <w:jc w:val="right"/>
        <w:rPr>
          <w:rFonts w:ascii="Georgia" w:eastAsia="Times New Roman" w:hAnsi="Georgia" w:cs="Arial"/>
          <w:color w:val="333333"/>
          <w:sz w:val="16"/>
          <w:szCs w:val="16"/>
        </w:rPr>
      </w:pPr>
      <w:r w:rsidRPr="00DC2E2C">
        <w:rPr>
          <w:rFonts w:ascii="Georgia" w:eastAsia="Times New Roman" w:hAnsi="Georgia" w:cs="Arial"/>
          <w:color w:val="333333"/>
          <w:sz w:val="16"/>
          <w:szCs w:val="16"/>
        </w:rPr>
        <w:t>2</w:t>
      </w:r>
    </w:p>
    <w:p w:rsidR="00BF66EB" w:rsidRPr="00DC2E2C" w:rsidRDefault="005B126E"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pict>
          <v:rect id="_x0000_i1026" style="width:0;height:1.5pt" o:hralign="center" o:hrstd="t" o:hrnoshade="t" o:hr="t" fillcolor="#333" stroked="f"/>
        </w:pict>
      </w:r>
    </w:p>
    <w:p w:rsidR="00BF66EB" w:rsidRPr="00DC2E2C" w:rsidRDefault="00BF66EB" w:rsidP="00DC2E2C">
      <w:pPr>
        <w:pageBreakBefore/>
        <w:shd w:val="clear" w:color="auto" w:fill="FFFFFF"/>
        <w:spacing w:before="100" w:beforeAutospacing="1" w:after="100" w:afterAutospacing="1" w:line="240" w:lineRule="auto"/>
        <w:ind w:right="2880"/>
        <w:outlineLvl w:val="4"/>
        <w:rPr>
          <w:rFonts w:ascii="Georgia" w:eastAsia="Times New Roman" w:hAnsi="Georgia" w:cs="Arial"/>
          <w:b/>
          <w:bCs/>
          <w:color w:val="333333"/>
          <w:sz w:val="16"/>
          <w:szCs w:val="16"/>
        </w:rPr>
      </w:pPr>
      <w:r w:rsidRPr="00DC2E2C">
        <w:rPr>
          <w:rFonts w:ascii="Georgia" w:eastAsia="Times New Roman" w:hAnsi="Georgia" w:cs="Arial"/>
          <w:b/>
          <w:bCs/>
          <w:color w:val="333333"/>
          <w:sz w:val="16"/>
          <w:szCs w:val="16"/>
        </w:rPr>
        <w:lastRenderedPageBreak/>
        <w:t> </w:t>
      </w:r>
    </w:p>
    <w:p w:rsidR="00BF66EB" w:rsidRPr="00DC2E2C" w:rsidRDefault="00BF66EB" w:rsidP="00DC2E2C">
      <w:pPr>
        <w:shd w:val="clear" w:color="auto" w:fill="FFFFFF"/>
        <w:spacing w:after="0" w:line="240" w:lineRule="auto"/>
        <w:ind w:right="2880"/>
        <w:jc w:val="right"/>
        <w:rPr>
          <w:rFonts w:ascii="Georgia" w:eastAsia="Times New Roman" w:hAnsi="Georgia" w:cs="Arial"/>
          <w:color w:val="333333"/>
          <w:sz w:val="16"/>
          <w:szCs w:val="16"/>
        </w:rPr>
      </w:pPr>
      <w:r w:rsidRPr="00DC2E2C">
        <w:rPr>
          <w:rFonts w:ascii="Georgia" w:eastAsia="Times New Roman" w:hAnsi="Georgia" w:cs="Arial"/>
          <w:b/>
          <w:bCs/>
          <w:i/>
          <w:iCs/>
          <w:color w:val="333333"/>
          <w:sz w:val="16"/>
          <w:szCs w:val="16"/>
        </w:rPr>
        <w:t>August 8, 2007</w:t>
      </w:r>
    </w:p>
    <w:p w:rsidR="00BF66EB" w:rsidRPr="00DC2E2C" w:rsidRDefault="00BF66EB" w:rsidP="00DC2E2C">
      <w:pPr>
        <w:shd w:val="clear" w:color="auto" w:fill="FFFFFF"/>
        <w:spacing w:after="0" w:line="240" w:lineRule="auto"/>
        <w:ind w:right="2880"/>
        <w:jc w:val="center"/>
        <w:rPr>
          <w:rFonts w:ascii="Georgia" w:eastAsia="Times New Roman" w:hAnsi="Georgia" w:cs="Arial"/>
          <w:color w:val="333333"/>
          <w:sz w:val="16"/>
          <w:szCs w:val="16"/>
        </w:rPr>
      </w:pPr>
      <w:r w:rsidRPr="00DC2E2C">
        <w:rPr>
          <w:rFonts w:ascii="Georgia" w:eastAsia="Times New Roman" w:hAnsi="Georgia" w:cs="Arial"/>
          <w:color w:val="333333"/>
          <w:sz w:val="16"/>
          <w:szCs w:val="16"/>
        </w:rPr>
        <w:t>Strictly Confidential</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Agreement, and no Party (nor any of its Affiliates) will take any action or fail to take any action that could reasonably be expected to result in the non-fulfillment of such conditions.</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3.2 Without limiting the generality of the foregoing, GIS agrees to, and shall cause AES and its representatives to (</w:t>
      </w:r>
      <w:proofErr w:type="spellStart"/>
      <w:r w:rsidRPr="00DC2E2C">
        <w:rPr>
          <w:rFonts w:ascii="Georgia" w:eastAsia="Times New Roman" w:hAnsi="Georgia" w:cs="Arial"/>
          <w:color w:val="333333"/>
          <w:sz w:val="16"/>
          <w:szCs w:val="16"/>
        </w:rPr>
        <w:t>i</w:t>
      </w:r>
      <w:proofErr w:type="spellEnd"/>
      <w:r w:rsidRPr="00DC2E2C">
        <w:rPr>
          <w:rFonts w:ascii="Georgia" w:eastAsia="Times New Roman" w:hAnsi="Georgia" w:cs="Arial"/>
          <w:color w:val="333333"/>
          <w:sz w:val="16"/>
          <w:szCs w:val="16"/>
        </w:rPr>
        <w:t>) cooperate with IBM, Infineon, the Selling Affiliates, IBM XXI, Infineon Technologies Holding France and the Subsidiary in drafting and preparing the information and documents required to be provided to the relevant works councils and to so furnish such information and documents as is necessary in this regard, including information concerning AES and its operations and plans for the Business, (ii) attend the meetings of the relevant works councils to the extent requested by such works councils or by the Selling Affiliates, IBM XXI, Infineon Technologies Holding France or the Subsidiary, and (iii) assist IBM XXI, Infineon Technologies Holding France and the Subsidiary in responding to questions from the relevant works councils.</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3.3 The Parties agree to, and shall cause their respective Affiliates to, use commercially reasonable efforts to cooperate with one another and take commercially reasonable actions necessary to address any political or governmental issues that may arise in order to execute the final form of the Draft SPA.</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 xml:space="preserve">3.4 GIS shall use its best efforts to procure that VEB issues the Letter of Comfort at the latest by August 22, 2007, it being understood and agreed, that this Agreement will automatically terminate on August 22, 2007 at midnight if the Letter of Comfort has not been provided by that time, except as </w:t>
      </w:r>
      <w:proofErr w:type="spellStart"/>
      <w:r w:rsidRPr="00DC2E2C">
        <w:rPr>
          <w:rFonts w:ascii="Georgia" w:eastAsia="Times New Roman" w:hAnsi="Georgia" w:cs="Arial"/>
          <w:color w:val="333333"/>
          <w:sz w:val="16"/>
          <w:szCs w:val="16"/>
        </w:rPr>
        <w:t>otherwhise</w:t>
      </w:r>
      <w:proofErr w:type="spellEnd"/>
      <w:r w:rsidRPr="00DC2E2C">
        <w:rPr>
          <w:rFonts w:ascii="Georgia" w:eastAsia="Times New Roman" w:hAnsi="Georgia" w:cs="Arial"/>
          <w:color w:val="333333"/>
          <w:sz w:val="16"/>
          <w:szCs w:val="16"/>
        </w:rPr>
        <w:t xml:space="preserve"> decided by IBM and Infineon acting jointly for this purpose.</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 xml:space="preserve">3.5 The Parties undertake to procure that, on the Closing Date, and as a condition for </w:t>
      </w:r>
      <w:proofErr w:type="gramStart"/>
      <w:r w:rsidRPr="00DC2E2C">
        <w:rPr>
          <w:rFonts w:ascii="Georgia" w:eastAsia="Times New Roman" w:hAnsi="Georgia" w:cs="Arial"/>
          <w:color w:val="333333"/>
          <w:sz w:val="16"/>
          <w:szCs w:val="16"/>
        </w:rPr>
        <w:t>Closing</w:t>
      </w:r>
      <w:proofErr w:type="gramEnd"/>
      <w:r w:rsidRPr="00DC2E2C">
        <w:rPr>
          <w:rFonts w:ascii="Georgia" w:eastAsia="Times New Roman" w:hAnsi="Georgia" w:cs="Arial"/>
          <w:color w:val="333333"/>
          <w:sz w:val="16"/>
          <w:szCs w:val="16"/>
        </w:rPr>
        <w:t xml:space="preserve"> the Transaction, the following agreements are signed:</w:t>
      </w:r>
    </w:p>
    <w:tbl>
      <w:tblPr>
        <w:tblW w:w="5000" w:type="pct"/>
        <w:tblCellSpacing w:w="0" w:type="dxa"/>
        <w:tblCellMar>
          <w:left w:w="0" w:type="dxa"/>
          <w:right w:w="0" w:type="dxa"/>
        </w:tblCellMar>
        <w:tblLook w:val="04A0"/>
      </w:tblPr>
      <w:tblGrid>
        <w:gridCol w:w="2147"/>
        <w:gridCol w:w="2160"/>
        <w:gridCol w:w="2147"/>
        <w:gridCol w:w="2906"/>
      </w:tblGrid>
      <w:tr w:rsidR="00BF66EB" w:rsidRPr="00DC2E2C" w:rsidTr="00BF66EB">
        <w:trPr>
          <w:tblCellSpacing w:w="0" w:type="dxa"/>
        </w:trPr>
        <w:tc>
          <w:tcPr>
            <w:tcW w:w="100" w:type="pct"/>
            <w:shd w:val="clear" w:color="auto" w:fill="auto"/>
            <w:hideMark/>
          </w:tcPr>
          <w:p w:rsidR="00BF66EB" w:rsidRPr="00DC2E2C" w:rsidRDefault="00BF66EB" w:rsidP="00DC2E2C">
            <w:pPr>
              <w:spacing w:after="0" w:line="240" w:lineRule="auto"/>
              <w:ind w:right="2880"/>
              <w:rPr>
                <w:rFonts w:ascii="Georgia" w:eastAsia="Times New Roman" w:hAnsi="Georgia" w:cs="Times New Roman"/>
                <w:color w:val="000000"/>
                <w:sz w:val="16"/>
                <w:szCs w:val="16"/>
              </w:rPr>
            </w:pPr>
            <w:r w:rsidRPr="00DC2E2C">
              <w:rPr>
                <w:rFonts w:ascii="Georgia" w:eastAsia="Times New Roman" w:hAnsi="Georgia" w:cs="Times New Roman"/>
                <w:color w:val="000000"/>
                <w:sz w:val="16"/>
                <w:szCs w:val="16"/>
              </w:rPr>
              <w:t> </w:t>
            </w:r>
          </w:p>
        </w:tc>
        <w:tc>
          <w:tcPr>
            <w:tcW w:w="150" w:type="pct"/>
            <w:shd w:val="clear" w:color="auto" w:fill="auto"/>
            <w:noWrap/>
            <w:hideMark/>
          </w:tcPr>
          <w:p w:rsidR="00BF66EB" w:rsidRPr="00DC2E2C" w:rsidRDefault="00BF66EB" w:rsidP="00DC2E2C">
            <w:pPr>
              <w:spacing w:after="0" w:line="240" w:lineRule="auto"/>
              <w:ind w:right="2880"/>
              <w:rPr>
                <w:rFonts w:ascii="Georgia" w:eastAsia="Times New Roman" w:hAnsi="Georgia" w:cs="Times New Roman"/>
                <w:color w:val="000000"/>
                <w:sz w:val="16"/>
                <w:szCs w:val="16"/>
              </w:rPr>
            </w:pPr>
            <w:r w:rsidRPr="00DC2E2C">
              <w:rPr>
                <w:rFonts w:ascii="Georgia" w:eastAsia="Times New Roman" w:hAnsi="Georgia" w:cs="Times New Roman"/>
                <w:b/>
                <w:bCs/>
                <w:color w:val="000000"/>
                <w:sz w:val="16"/>
                <w:szCs w:val="16"/>
              </w:rPr>
              <w:t>ï</w:t>
            </w:r>
          </w:p>
        </w:tc>
        <w:tc>
          <w:tcPr>
            <w:tcW w:w="50" w:type="pct"/>
            <w:shd w:val="clear" w:color="auto" w:fill="auto"/>
            <w:hideMark/>
          </w:tcPr>
          <w:p w:rsidR="00BF66EB" w:rsidRPr="00DC2E2C" w:rsidRDefault="00BF66EB" w:rsidP="00DC2E2C">
            <w:pPr>
              <w:spacing w:after="0" w:line="240" w:lineRule="auto"/>
              <w:ind w:right="2880"/>
              <w:rPr>
                <w:rFonts w:ascii="Georgia" w:eastAsia="Times New Roman" w:hAnsi="Georgia" w:cs="Times New Roman"/>
                <w:color w:val="000000"/>
                <w:sz w:val="16"/>
                <w:szCs w:val="16"/>
              </w:rPr>
            </w:pPr>
            <w:r w:rsidRPr="00DC2E2C">
              <w:rPr>
                <w:rFonts w:ascii="Georgia" w:eastAsia="Times New Roman" w:hAnsi="Georgia" w:cs="Times New Roman"/>
                <w:color w:val="000000"/>
                <w:sz w:val="16"/>
                <w:szCs w:val="16"/>
              </w:rPr>
              <w:t> </w:t>
            </w:r>
          </w:p>
        </w:tc>
        <w:tc>
          <w:tcPr>
            <w:tcW w:w="0" w:type="auto"/>
            <w:shd w:val="clear" w:color="auto" w:fill="auto"/>
            <w:hideMark/>
          </w:tcPr>
          <w:p w:rsidR="00BF66EB" w:rsidRPr="00DC2E2C" w:rsidRDefault="00BF66EB" w:rsidP="00DC2E2C">
            <w:pPr>
              <w:spacing w:after="0" w:line="240" w:lineRule="auto"/>
              <w:ind w:right="2880"/>
              <w:rPr>
                <w:rFonts w:ascii="Georgia" w:eastAsia="Times New Roman" w:hAnsi="Georgia" w:cs="Times New Roman"/>
                <w:color w:val="000000"/>
                <w:sz w:val="16"/>
                <w:szCs w:val="16"/>
              </w:rPr>
            </w:pPr>
            <w:r w:rsidRPr="00DC2E2C">
              <w:rPr>
                <w:rFonts w:ascii="Georgia" w:eastAsia="Times New Roman" w:hAnsi="Georgia" w:cs="Times New Roman"/>
                <w:color w:val="000000"/>
                <w:sz w:val="16"/>
                <w:szCs w:val="16"/>
              </w:rPr>
              <w:t>the Technology Licensing Agreement between</w:t>
            </w:r>
            <w:r w:rsidRPr="00DC2E2C">
              <w:rPr>
                <w:rFonts w:ascii="Georgia" w:eastAsia="Times New Roman" w:hAnsi="Georgia" w:cs="Times New Roman"/>
                <w:color w:val="000000"/>
                <w:sz w:val="16"/>
                <w:szCs w:val="16"/>
              </w:rPr>
              <w:lastRenderedPageBreak/>
              <w:t xml:space="preserve"> IBM Corporation and </w:t>
            </w:r>
            <w:proofErr w:type="spellStart"/>
            <w:r w:rsidRPr="00DC2E2C">
              <w:rPr>
                <w:rFonts w:ascii="Georgia" w:eastAsia="Times New Roman" w:hAnsi="Georgia" w:cs="Times New Roman"/>
                <w:color w:val="000000"/>
                <w:sz w:val="16"/>
                <w:szCs w:val="16"/>
              </w:rPr>
              <w:t>Altis</w:t>
            </w:r>
            <w:proofErr w:type="spellEnd"/>
            <w:r w:rsidRPr="00DC2E2C">
              <w:rPr>
                <w:rFonts w:ascii="Georgia" w:eastAsia="Times New Roman" w:hAnsi="Georgia" w:cs="Times New Roman"/>
                <w:color w:val="000000"/>
                <w:sz w:val="16"/>
                <w:szCs w:val="16"/>
              </w:rPr>
              <w:t xml:space="preserve"> Semiconductor SNC (90 nm) between the Subsid</w:t>
            </w:r>
            <w:r w:rsidRPr="00DC2E2C">
              <w:rPr>
                <w:rFonts w:ascii="Georgia" w:eastAsia="Times New Roman" w:hAnsi="Georgia" w:cs="Times New Roman"/>
                <w:color w:val="000000"/>
                <w:sz w:val="16"/>
                <w:szCs w:val="16"/>
              </w:rPr>
              <w:lastRenderedPageBreak/>
              <w:t>iary and IBM in the form attached hereto as Exhibit C (except in the ex</w:t>
            </w:r>
            <w:r w:rsidRPr="00DC2E2C">
              <w:rPr>
                <w:rFonts w:ascii="Georgia" w:eastAsia="Times New Roman" w:hAnsi="Georgia" w:cs="Times New Roman"/>
                <w:color w:val="000000"/>
                <w:sz w:val="16"/>
                <w:szCs w:val="16"/>
              </w:rPr>
              <w:lastRenderedPageBreak/>
              <w:t>ecution copy for Infineon),</w:t>
            </w:r>
          </w:p>
        </w:tc>
      </w:tr>
      <w:tr w:rsidR="00BF66EB" w:rsidRPr="00DC2E2C" w:rsidTr="00BF66EB">
        <w:trPr>
          <w:tblCellSpacing w:w="0" w:type="dxa"/>
        </w:trPr>
        <w:tc>
          <w:tcPr>
            <w:tcW w:w="0" w:type="auto"/>
            <w:vAlign w:val="center"/>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lastRenderedPageBreak/>
              <w:t> </w:t>
            </w:r>
          </w:p>
        </w:tc>
        <w:tc>
          <w:tcPr>
            <w:tcW w:w="0" w:type="auto"/>
            <w:vAlign w:val="center"/>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vAlign w:val="center"/>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vAlign w:val="center"/>
            <w:hideMark/>
          </w:tcPr>
          <w:p w:rsidR="00BF66EB" w:rsidRPr="00DC2E2C" w:rsidRDefault="00BF66EB" w:rsidP="00DC2E2C">
            <w:pPr>
              <w:spacing w:after="0" w:line="240" w:lineRule="auto"/>
              <w:ind w:right="2880"/>
              <w:rPr>
                <w:rFonts w:ascii="Georgia" w:eastAsia="Times New Roman" w:hAnsi="Georgia" w:cs="Times New Roman"/>
                <w:sz w:val="16"/>
                <w:szCs w:val="16"/>
              </w:rPr>
            </w:pPr>
          </w:p>
        </w:tc>
      </w:tr>
      <w:tr w:rsidR="00BF66EB" w:rsidRPr="00DC2E2C" w:rsidTr="00BF66EB">
        <w:trPr>
          <w:tblCellSpacing w:w="0" w:type="dxa"/>
        </w:trPr>
        <w:tc>
          <w:tcPr>
            <w:tcW w:w="100" w:type="pct"/>
            <w:shd w:val="clear" w:color="auto" w:fill="auto"/>
            <w:hideMark/>
          </w:tcPr>
          <w:p w:rsidR="00BF66EB" w:rsidRPr="00DC2E2C" w:rsidRDefault="00BF66EB" w:rsidP="00DC2E2C">
            <w:pPr>
              <w:spacing w:after="0" w:line="240" w:lineRule="auto"/>
              <w:ind w:right="2880"/>
              <w:rPr>
                <w:rFonts w:ascii="Georgia" w:eastAsia="Times New Roman" w:hAnsi="Georgia" w:cs="Times New Roman"/>
                <w:color w:val="000000"/>
                <w:sz w:val="16"/>
                <w:szCs w:val="16"/>
              </w:rPr>
            </w:pPr>
            <w:r w:rsidRPr="00DC2E2C">
              <w:rPr>
                <w:rFonts w:ascii="Georgia" w:eastAsia="Times New Roman" w:hAnsi="Georgia" w:cs="Times New Roman"/>
                <w:color w:val="000000"/>
                <w:sz w:val="16"/>
                <w:szCs w:val="16"/>
              </w:rPr>
              <w:t> </w:t>
            </w:r>
          </w:p>
        </w:tc>
        <w:tc>
          <w:tcPr>
            <w:tcW w:w="150" w:type="pct"/>
            <w:shd w:val="clear" w:color="auto" w:fill="auto"/>
            <w:noWrap/>
            <w:hideMark/>
          </w:tcPr>
          <w:p w:rsidR="00BF66EB" w:rsidRPr="00DC2E2C" w:rsidRDefault="00BF66EB" w:rsidP="00DC2E2C">
            <w:pPr>
              <w:spacing w:after="0" w:line="240" w:lineRule="auto"/>
              <w:ind w:right="2880"/>
              <w:rPr>
                <w:rFonts w:ascii="Georgia" w:eastAsia="Times New Roman" w:hAnsi="Georgia" w:cs="Times New Roman"/>
                <w:color w:val="000000"/>
                <w:sz w:val="16"/>
                <w:szCs w:val="16"/>
              </w:rPr>
            </w:pPr>
            <w:r w:rsidRPr="00DC2E2C">
              <w:rPr>
                <w:rFonts w:ascii="Georgia" w:eastAsia="Times New Roman" w:hAnsi="Georgia" w:cs="Times New Roman"/>
                <w:b/>
                <w:bCs/>
                <w:color w:val="000000"/>
                <w:sz w:val="16"/>
                <w:szCs w:val="16"/>
              </w:rPr>
              <w:t>ï</w:t>
            </w:r>
          </w:p>
        </w:tc>
        <w:tc>
          <w:tcPr>
            <w:tcW w:w="50" w:type="pct"/>
            <w:shd w:val="clear" w:color="auto" w:fill="auto"/>
            <w:hideMark/>
          </w:tcPr>
          <w:p w:rsidR="00BF66EB" w:rsidRPr="00DC2E2C" w:rsidRDefault="00BF66EB" w:rsidP="00DC2E2C">
            <w:pPr>
              <w:spacing w:after="0" w:line="240" w:lineRule="auto"/>
              <w:ind w:right="2880"/>
              <w:rPr>
                <w:rFonts w:ascii="Georgia" w:eastAsia="Times New Roman" w:hAnsi="Georgia" w:cs="Times New Roman"/>
                <w:color w:val="000000"/>
                <w:sz w:val="16"/>
                <w:szCs w:val="16"/>
              </w:rPr>
            </w:pPr>
            <w:r w:rsidRPr="00DC2E2C">
              <w:rPr>
                <w:rFonts w:ascii="Georgia" w:eastAsia="Times New Roman" w:hAnsi="Georgia" w:cs="Times New Roman"/>
                <w:color w:val="000000"/>
                <w:sz w:val="16"/>
                <w:szCs w:val="16"/>
              </w:rPr>
              <w:t> </w:t>
            </w:r>
          </w:p>
        </w:tc>
        <w:tc>
          <w:tcPr>
            <w:tcW w:w="0" w:type="auto"/>
            <w:shd w:val="clear" w:color="auto" w:fill="auto"/>
            <w:hideMark/>
          </w:tcPr>
          <w:p w:rsidR="00BF66EB" w:rsidRPr="00DC2E2C" w:rsidRDefault="00BF66EB" w:rsidP="00DC2E2C">
            <w:pPr>
              <w:spacing w:after="0" w:line="240" w:lineRule="auto"/>
              <w:ind w:right="2880"/>
              <w:rPr>
                <w:rFonts w:ascii="Georgia" w:eastAsia="Times New Roman" w:hAnsi="Georgia" w:cs="Times New Roman"/>
                <w:color w:val="000000"/>
                <w:sz w:val="16"/>
                <w:szCs w:val="16"/>
              </w:rPr>
            </w:pPr>
            <w:r w:rsidRPr="00DC2E2C">
              <w:rPr>
                <w:rFonts w:ascii="Georgia" w:eastAsia="Times New Roman" w:hAnsi="Georgia" w:cs="Times New Roman"/>
                <w:color w:val="000000"/>
                <w:sz w:val="16"/>
                <w:szCs w:val="16"/>
              </w:rPr>
              <w:t>the Infineon GDS2 Mask Data Preparation Kno</w:t>
            </w:r>
            <w:r w:rsidRPr="00DC2E2C">
              <w:rPr>
                <w:rFonts w:ascii="Georgia" w:eastAsia="Times New Roman" w:hAnsi="Georgia" w:cs="Times New Roman"/>
                <w:color w:val="000000"/>
                <w:sz w:val="16"/>
                <w:szCs w:val="16"/>
              </w:rPr>
              <w:lastRenderedPageBreak/>
              <w:t>w How and Software License Agreement between the Subsidiary and Infineo</w:t>
            </w:r>
            <w:r w:rsidRPr="00DC2E2C">
              <w:rPr>
                <w:rFonts w:ascii="Georgia" w:eastAsia="Times New Roman" w:hAnsi="Georgia" w:cs="Times New Roman"/>
                <w:color w:val="000000"/>
                <w:sz w:val="16"/>
                <w:szCs w:val="16"/>
              </w:rPr>
              <w:lastRenderedPageBreak/>
              <w:t>n in the form attached hereto as Exhibit D (except in the execution cop</w:t>
            </w:r>
            <w:r w:rsidRPr="00DC2E2C">
              <w:rPr>
                <w:rFonts w:ascii="Georgia" w:eastAsia="Times New Roman" w:hAnsi="Georgia" w:cs="Times New Roman"/>
                <w:color w:val="000000"/>
                <w:sz w:val="16"/>
                <w:szCs w:val="16"/>
              </w:rPr>
              <w:lastRenderedPageBreak/>
              <w:t>y for IBM),</w:t>
            </w:r>
          </w:p>
        </w:tc>
      </w:tr>
      <w:tr w:rsidR="00BF66EB" w:rsidRPr="00DC2E2C" w:rsidTr="00BF66EB">
        <w:trPr>
          <w:tblCellSpacing w:w="0" w:type="dxa"/>
        </w:trPr>
        <w:tc>
          <w:tcPr>
            <w:tcW w:w="0" w:type="auto"/>
            <w:vAlign w:val="center"/>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lastRenderedPageBreak/>
              <w:t> </w:t>
            </w:r>
          </w:p>
        </w:tc>
        <w:tc>
          <w:tcPr>
            <w:tcW w:w="0" w:type="auto"/>
            <w:vAlign w:val="center"/>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vAlign w:val="center"/>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vAlign w:val="center"/>
            <w:hideMark/>
          </w:tcPr>
          <w:p w:rsidR="00BF66EB" w:rsidRPr="00DC2E2C" w:rsidRDefault="00BF66EB" w:rsidP="00DC2E2C">
            <w:pPr>
              <w:spacing w:after="0" w:line="240" w:lineRule="auto"/>
              <w:ind w:right="2880"/>
              <w:rPr>
                <w:rFonts w:ascii="Georgia" w:eastAsia="Times New Roman" w:hAnsi="Georgia" w:cs="Times New Roman"/>
                <w:sz w:val="16"/>
                <w:szCs w:val="16"/>
              </w:rPr>
            </w:pPr>
          </w:p>
        </w:tc>
      </w:tr>
      <w:tr w:rsidR="00BF66EB" w:rsidRPr="00DC2E2C" w:rsidTr="00BF66EB">
        <w:trPr>
          <w:tblCellSpacing w:w="0" w:type="dxa"/>
        </w:trPr>
        <w:tc>
          <w:tcPr>
            <w:tcW w:w="100" w:type="pct"/>
            <w:shd w:val="clear" w:color="auto" w:fill="auto"/>
            <w:hideMark/>
          </w:tcPr>
          <w:p w:rsidR="00BF66EB" w:rsidRPr="00DC2E2C" w:rsidRDefault="00BF66EB" w:rsidP="00DC2E2C">
            <w:pPr>
              <w:spacing w:after="0" w:line="240" w:lineRule="auto"/>
              <w:ind w:right="2880"/>
              <w:rPr>
                <w:rFonts w:ascii="Georgia" w:eastAsia="Times New Roman" w:hAnsi="Georgia" w:cs="Times New Roman"/>
                <w:color w:val="000000"/>
                <w:sz w:val="16"/>
                <w:szCs w:val="16"/>
              </w:rPr>
            </w:pPr>
            <w:r w:rsidRPr="00DC2E2C">
              <w:rPr>
                <w:rFonts w:ascii="Georgia" w:eastAsia="Times New Roman" w:hAnsi="Georgia" w:cs="Times New Roman"/>
                <w:color w:val="000000"/>
                <w:sz w:val="16"/>
                <w:szCs w:val="16"/>
              </w:rPr>
              <w:t> </w:t>
            </w:r>
          </w:p>
        </w:tc>
        <w:tc>
          <w:tcPr>
            <w:tcW w:w="150" w:type="pct"/>
            <w:shd w:val="clear" w:color="auto" w:fill="auto"/>
            <w:noWrap/>
            <w:hideMark/>
          </w:tcPr>
          <w:p w:rsidR="00BF66EB" w:rsidRPr="00DC2E2C" w:rsidRDefault="00BF66EB" w:rsidP="00DC2E2C">
            <w:pPr>
              <w:spacing w:after="0" w:line="240" w:lineRule="auto"/>
              <w:ind w:right="2880"/>
              <w:rPr>
                <w:rFonts w:ascii="Georgia" w:eastAsia="Times New Roman" w:hAnsi="Georgia" w:cs="Times New Roman"/>
                <w:color w:val="000000"/>
                <w:sz w:val="16"/>
                <w:szCs w:val="16"/>
              </w:rPr>
            </w:pPr>
            <w:r w:rsidRPr="00DC2E2C">
              <w:rPr>
                <w:rFonts w:ascii="Georgia" w:eastAsia="Times New Roman" w:hAnsi="Georgia" w:cs="Times New Roman"/>
                <w:b/>
                <w:bCs/>
                <w:color w:val="000000"/>
                <w:sz w:val="16"/>
                <w:szCs w:val="16"/>
              </w:rPr>
              <w:t>ï</w:t>
            </w:r>
          </w:p>
        </w:tc>
        <w:tc>
          <w:tcPr>
            <w:tcW w:w="50" w:type="pct"/>
            <w:shd w:val="clear" w:color="auto" w:fill="auto"/>
            <w:hideMark/>
          </w:tcPr>
          <w:p w:rsidR="00BF66EB" w:rsidRPr="00DC2E2C" w:rsidRDefault="00BF66EB" w:rsidP="00DC2E2C">
            <w:pPr>
              <w:spacing w:after="0" w:line="240" w:lineRule="auto"/>
              <w:ind w:right="2880"/>
              <w:rPr>
                <w:rFonts w:ascii="Georgia" w:eastAsia="Times New Roman" w:hAnsi="Georgia" w:cs="Times New Roman"/>
                <w:color w:val="000000"/>
                <w:sz w:val="16"/>
                <w:szCs w:val="16"/>
              </w:rPr>
            </w:pPr>
            <w:r w:rsidRPr="00DC2E2C">
              <w:rPr>
                <w:rFonts w:ascii="Georgia" w:eastAsia="Times New Roman" w:hAnsi="Georgia" w:cs="Times New Roman"/>
                <w:color w:val="000000"/>
                <w:sz w:val="16"/>
                <w:szCs w:val="16"/>
              </w:rPr>
              <w:t> </w:t>
            </w:r>
          </w:p>
        </w:tc>
        <w:tc>
          <w:tcPr>
            <w:tcW w:w="0" w:type="auto"/>
            <w:shd w:val="clear" w:color="auto" w:fill="auto"/>
            <w:hideMark/>
          </w:tcPr>
          <w:p w:rsidR="00BF66EB" w:rsidRPr="00DC2E2C" w:rsidRDefault="00BF66EB" w:rsidP="00DC2E2C">
            <w:pPr>
              <w:spacing w:after="0" w:line="240" w:lineRule="auto"/>
              <w:ind w:right="2880"/>
              <w:rPr>
                <w:rFonts w:ascii="Georgia" w:eastAsia="Times New Roman" w:hAnsi="Georgia" w:cs="Times New Roman"/>
                <w:color w:val="000000"/>
                <w:sz w:val="16"/>
                <w:szCs w:val="16"/>
              </w:rPr>
            </w:pPr>
            <w:r w:rsidRPr="00DC2E2C">
              <w:rPr>
                <w:rFonts w:ascii="Georgia" w:eastAsia="Times New Roman" w:hAnsi="Georgia" w:cs="Times New Roman"/>
                <w:color w:val="000000"/>
                <w:sz w:val="16"/>
                <w:szCs w:val="16"/>
              </w:rPr>
              <w:t>C11FL License and Technology Transfer Agreement between the</w:t>
            </w:r>
            <w:r w:rsidRPr="00DC2E2C">
              <w:rPr>
                <w:rFonts w:ascii="Georgia" w:eastAsia="Times New Roman" w:hAnsi="Georgia" w:cs="Times New Roman"/>
                <w:color w:val="000000"/>
                <w:sz w:val="16"/>
                <w:szCs w:val="16"/>
              </w:rPr>
              <w:lastRenderedPageBreak/>
              <w:t xml:space="preserve"> Subsidiary and Infineon in the form attached hereto as Exhibit E (exce</w:t>
            </w:r>
            <w:r w:rsidRPr="00DC2E2C">
              <w:rPr>
                <w:rFonts w:ascii="Georgia" w:eastAsia="Times New Roman" w:hAnsi="Georgia" w:cs="Times New Roman"/>
                <w:color w:val="000000"/>
                <w:sz w:val="16"/>
                <w:szCs w:val="16"/>
              </w:rPr>
              <w:lastRenderedPageBreak/>
              <w:t>pt in the execution copy for IBM), and</w:t>
            </w:r>
          </w:p>
        </w:tc>
      </w:tr>
      <w:tr w:rsidR="00BF66EB" w:rsidRPr="00DC2E2C" w:rsidTr="00BF66EB">
        <w:trPr>
          <w:tblCellSpacing w:w="0" w:type="dxa"/>
        </w:trPr>
        <w:tc>
          <w:tcPr>
            <w:tcW w:w="0" w:type="auto"/>
            <w:vAlign w:val="center"/>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lastRenderedPageBreak/>
              <w:t> </w:t>
            </w:r>
          </w:p>
        </w:tc>
        <w:tc>
          <w:tcPr>
            <w:tcW w:w="0" w:type="auto"/>
            <w:vAlign w:val="center"/>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vAlign w:val="center"/>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vAlign w:val="center"/>
            <w:hideMark/>
          </w:tcPr>
          <w:p w:rsidR="00BF66EB" w:rsidRPr="00DC2E2C" w:rsidRDefault="00BF66EB" w:rsidP="00DC2E2C">
            <w:pPr>
              <w:spacing w:after="0" w:line="240" w:lineRule="auto"/>
              <w:ind w:right="2880"/>
              <w:rPr>
                <w:rFonts w:ascii="Georgia" w:eastAsia="Times New Roman" w:hAnsi="Georgia" w:cs="Times New Roman"/>
                <w:sz w:val="16"/>
                <w:szCs w:val="16"/>
              </w:rPr>
            </w:pPr>
          </w:p>
        </w:tc>
      </w:tr>
      <w:tr w:rsidR="00BF66EB" w:rsidRPr="00DC2E2C" w:rsidTr="00BF66EB">
        <w:trPr>
          <w:tblCellSpacing w:w="0" w:type="dxa"/>
        </w:trPr>
        <w:tc>
          <w:tcPr>
            <w:tcW w:w="100" w:type="pct"/>
            <w:shd w:val="clear" w:color="auto" w:fill="auto"/>
            <w:hideMark/>
          </w:tcPr>
          <w:p w:rsidR="00BF66EB" w:rsidRPr="00DC2E2C" w:rsidRDefault="00BF66EB" w:rsidP="00DC2E2C">
            <w:pPr>
              <w:spacing w:after="0" w:line="240" w:lineRule="auto"/>
              <w:ind w:right="2880"/>
              <w:rPr>
                <w:rFonts w:ascii="Georgia" w:eastAsia="Times New Roman" w:hAnsi="Georgia" w:cs="Times New Roman"/>
                <w:color w:val="000000"/>
                <w:sz w:val="16"/>
                <w:szCs w:val="16"/>
              </w:rPr>
            </w:pPr>
            <w:r w:rsidRPr="00DC2E2C">
              <w:rPr>
                <w:rFonts w:ascii="Georgia" w:eastAsia="Times New Roman" w:hAnsi="Georgia" w:cs="Times New Roman"/>
                <w:color w:val="000000"/>
                <w:sz w:val="16"/>
                <w:szCs w:val="16"/>
              </w:rPr>
              <w:t> </w:t>
            </w:r>
          </w:p>
        </w:tc>
        <w:tc>
          <w:tcPr>
            <w:tcW w:w="150" w:type="pct"/>
            <w:shd w:val="clear" w:color="auto" w:fill="auto"/>
            <w:noWrap/>
            <w:hideMark/>
          </w:tcPr>
          <w:p w:rsidR="00BF66EB" w:rsidRPr="00DC2E2C" w:rsidRDefault="00BF66EB" w:rsidP="00DC2E2C">
            <w:pPr>
              <w:spacing w:after="0" w:line="240" w:lineRule="auto"/>
              <w:ind w:right="2880"/>
              <w:rPr>
                <w:rFonts w:ascii="Georgia" w:eastAsia="Times New Roman" w:hAnsi="Georgia" w:cs="Times New Roman"/>
                <w:color w:val="000000"/>
                <w:sz w:val="16"/>
                <w:szCs w:val="16"/>
              </w:rPr>
            </w:pPr>
            <w:r w:rsidRPr="00DC2E2C">
              <w:rPr>
                <w:rFonts w:ascii="Georgia" w:eastAsia="Times New Roman" w:hAnsi="Georgia" w:cs="Times New Roman"/>
                <w:b/>
                <w:bCs/>
                <w:color w:val="000000"/>
                <w:sz w:val="16"/>
                <w:szCs w:val="16"/>
              </w:rPr>
              <w:t>ï</w:t>
            </w:r>
          </w:p>
        </w:tc>
        <w:tc>
          <w:tcPr>
            <w:tcW w:w="50" w:type="pct"/>
            <w:shd w:val="clear" w:color="auto" w:fill="auto"/>
            <w:hideMark/>
          </w:tcPr>
          <w:p w:rsidR="00BF66EB" w:rsidRPr="00DC2E2C" w:rsidRDefault="00BF66EB" w:rsidP="00DC2E2C">
            <w:pPr>
              <w:spacing w:after="0" w:line="240" w:lineRule="auto"/>
              <w:ind w:right="2880"/>
              <w:rPr>
                <w:rFonts w:ascii="Georgia" w:eastAsia="Times New Roman" w:hAnsi="Georgia" w:cs="Times New Roman"/>
                <w:color w:val="000000"/>
                <w:sz w:val="16"/>
                <w:szCs w:val="16"/>
              </w:rPr>
            </w:pPr>
            <w:r w:rsidRPr="00DC2E2C">
              <w:rPr>
                <w:rFonts w:ascii="Georgia" w:eastAsia="Times New Roman" w:hAnsi="Georgia" w:cs="Times New Roman"/>
                <w:color w:val="000000"/>
                <w:sz w:val="16"/>
                <w:szCs w:val="16"/>
              </w:rPr>
              <w:t> </w:t>
            </w:r>
          </w:p>
        </w:tc>
        <w:tc>
          <w:tcPr>
            <w:tcW w:w="0" w:type="auto"/>
            <w:shd w:val="clear" w:color="auto" w:fill="auto"/>
            <w:hideMark/>
          </w:tcPr>
          <w:p w:rsidR="00BF66EB" w:rsidRPr="00DC2E2C" w:rsidRDefault="00BF66EB" w:rsidP="00DC2E2C">
            <w:pPr>
              <w:spacing w:after="0" w:line="240" w:lineRule="auto"/>
              <w:ind w:right="2880"/>
              <w:rPr>
                <w:rFonts w:ascii="Georgia" w:eastAsia="Times New Roman" w:hAnsi="Georgia" w:cs="Times New Roman"/>
                <w:color w:val="000000"/>
                <w:sz w:val="16"/>
                <w:szCs w:val="16"/>
              </w:rPr>
            </w:pPr>
            <w:r w:rsidRPr="00DC2E2C">
              <w:rPr>
                <w:rFonts w:ascii="Georgia" w:eastAsia="Times New Roman" w:hAnsi="Georgia" w:cs="Times New Roman"/>
                <w:color w:val="000000"/>
                <w:sz w:val="16"/>
                <w:szCs w:val="16"/>
              </w:rPr>
              <w:t>Design Package License Agreement</w:t>
            </w:r>
            <w:r w:rsidRPr="00DC2E2C">
              <w:rPr>
                <w:rFonts w:ascii="Georgia" w:eastAsia="Times New Roman" w:hAnsi="Georgia" w:cs="Times New Roman"/>
                <w:color w:val="000000"/>
                <w:sz w:val="16"/>
                <w:szCs w:val="16"/>
              </w:rPr>
              <w:lastRenderedPageBreak/>
              <w:t xml:space="preserve"> between the Subsidiary and Infineon in the form attached hereto as Exh</w:t>
            </w:r>
            <w:r w:rsidRPr="00DC2E2C">
              <w:rPr>
                <w:rFonts w:ascii="Georgia" w:eastAsia="Times New Roman" w:hAnsi="Georgia" w:cs="Times New Roman"/>
                <w:color w:val="000000"/>
                <w:sz w:val="16"/>
                <w:szCs w:val="16"/>
              </w:rPr>
              <w:lastRenderedPageBreak/>
              <w:t>ibit F (except in the execution copy for IBM).</w:t>
            </w:r>
          </w:p>
        </w:tc>
      </w:tr>
    </w:tbl>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lastRenderedPageBreak/>
        <w:t>To the extent any of these agreements provide for any payment on the Closing Date, receipt of such payments shall be a condition to the Closing of the Transaction.</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4. </w:t>
      </w:r>
      <w:r w:rsidRPr="00DC2E2C">
        <w:rPr>
          <w:rFonts w:ascii="Georgia" w:eastAsia="Times New Roman" w:hAnsi="Georgia" w:cs="Arial"/>
          <w:b/>
          <w:bCs/>
          <w:color w:val="333333"/>
          <w:sz w:val="16"/>
          <w:szCs w:val="16"/>
          <w:u w:val="single"/>
        </w:rPr>
        <w:t>Notices</w:t>
      </w:r>
      <w:r w:rsidRPr="00DC2E2C">
        <w:rPr>
          <w:rFonts w:ascii="Georgia" w:eastAsia="Times New Roman" w:hAnsi="Georgia" w:cs="Arial"/>
          <w:b/>
          <w:bCs/>
          <w:color w:val="333333"/>
          <w:sz w:val="16"/>
          <w:szCs w:val="16"/>
        </w:rPr>
        <w:t>.</w:t>
      </w:r>
      <w:r w:rsidRPr="00DC2E2C">
        <w:rPr>
          <w:rFonts w:ascii="Georgia" w:eastAsia="Times New Roman" w:hAnsi="Georgia" w:cs="Arial"/>
          <w:color w:val="333333"/>
          <w:sz w:val="16"/>
          <w:szCs w:val="16"/>
        </w:rPr>
        <w:t> All notices and other communications hereunder shall be as set forth in Section 15 of the Draft SPA, which is hereby incorporated by reference.</w:t>
      </w:r>
    </w:p>
    <w:p w:rsidR="00BF66EB" w:rsidRPr="00DC2E2C" w:rsidRDefault="00BF66EB" w:rsidP="00DC2E2C">
      <w:pPr>
        <w:shd w:val="clear" w:color="auto" w:fill="FFFFFF"/>
        <w:spacing w:before="100" w:beforeAutospacing="1" w:after="100" w:afterAutospacing="1" w:line="240" w:lineRule="auto"/>
        <w:ind w:right="2880"/>
        <w:jc w:val="right"/>
        <w:rPr>
          <w:rFonts w:ascii="Georgia" w:eastAsia="Times New Roman" w:hAnsi="Georgia" w:cs="Arial"/>
          <w:color w:val="333333"/>
          <w:sz w:val="16"/>
          <w:szCs w:val="16"/>
        </w:rPr>
      </w:pPr>
      <w:r w:rsidRPr="00DC2E2C">
        <w:rPr>
          <w:rFonts w:ascii="Georgia" w:eastAsia="Times New Roman" w:hAnsi="Georgia" w:cs="Arial"/>
          <w:color w:val="333333"/>
          <w:sz w:val="16"/>
          <w:szCs w:val="16"/>
        </w:rPr>
        <w:t>3</w:t>
      </w:r>
    </w:p>
    <w:p w:rsidR="00BF66EB" w:rsidRPr="00DC2E2C" w:rsidRDefault="005B126E"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pict>
          <v:rect id="_x0000_i1027" style="width:0;height:1.5pt" o:hralign="center" o:hrstd="t" o:hrnoshade="t" o:hr="t" fillcolor="#333" stroked="f"/>
        </w:pict>
      </w:r>
    </w:p>
    <w:p w:rsidR="00BF66EB" w:rsidRPr="00DC2E2C" w:rsidRDefault="00BF66EB" w:rsidP="00DC2E2C">
      <w:pPr>
        <w:pageBreakBefore/>
        <w:shd w:val="clear" w:color="auto" w:fill="FFFFFF"/>
        <w:spacing w:before="100" w:beforeAutospacing="1" w:after="100" w:afterAutospacing="1" w:line="240" w:lineRule="auto"/>
        <w:ind w:right="2880"/>
        <w:outlineLvl w:val="4"/>
        <w:rPr>
          <w:rFonts w:ascii="Georgia" w:eastAsia="Times New Roman" w:hAnsi="Georgia" w:cs="Arial"/>
          <w:b/>
          <w:bCs/>
          <w:color w:val="333333"/>
          <w:sz w:val="16"/>
          <w:szCs w:val="16"/>
        </w:rPr>
      </w:pPr>
      <w:r w:rsidRPr="00DC2E2C">
        <w:rPr>
          <w:rFonts w:ascii="Georgia" w:eastAsia="Times New Roman" w:hAnsi="Georgia" w:cs="Arial"/>
          <w:b/>
          <w:bCs/>
          <w:color w:val="333333"/>
          <w:sz w:val="16"/>
          <w:szCs w:val="16"/>
        </w:rPr>
        <w:lastRenderedPageBreak/>
        <w:t> </w:t>
      </w:r>
    </w:p>
    <w:tbl>
      <w:tblPr>
        <w:tblW w:w="5000" w:type="pct"/>
        <w:tblCellSpacing w:w="0" w:type="dxa"/>
        <w:tblCellMar>
          <w:left w:w="0" w:type="dxa"/>
          <w:right w:w="0" w:type="dxa"/>
        </w:tblCellMar>
        <w:tblLook w:val="04A0"/>
      </w:tblPr>
      <w:tblGrid>
        <w:gridCol w:w="9360"/>
      </w:tblGrid>
      <w:tr w:rsidR="00BF66EB" w:rsidRPr="00DC2E2C" w:rsidTr="00BF66EB">
        <w:trPr>
          <w:tblCellSpacing w:w="0" w:type="dxa"/>
        </w:trPr>
        <w:tc>
          <w:tcPr>
            <w:tcW w:w="0" w:type="auto"/>
            <w:vAlign w:val="center"/>
            <w:hideMark/>
          </w:tcPr>
          <w:p w:rsidR="00BF66EB" w:rsidRPr="00DC2E2C" w:rsidRDefault="00BF66EB" w:rsidP="00DC2E2C">
            <w:pPr>
              <w:spacing w:after="0" w:line="240" w:lineRule="auto"/>
              <w:ind w:right="2880"/>
              <w:rPr>
                <w:rFonts w:ascii="Georgia" w:eastAsia="Times New Roman" w:hAnsi="Georgia" w:cs="Times New Roman"/>
                <w:sz w:val="16"/>
                <w:szCs w:val="16"/>
              </w:rPr>
            </w:pPr>
          </w:p>
        </w:tc>
      </w:tr>
    </w:tbl>
    <w:p w:rsidR="00BF66EB" w:rsidRPr="00DC2E2C" w:rsidRDefault="00BF66EB" w:rsidP="00DC2E2C">
      <w:pPr>
        <w:shd w:val="clear" w:color="auto" w:fill="FFFFFF"/>
        <w:spacing w:after="0" w:line="240" w:lineRule="auto"/>
        <w:ind w:right="2880"/>
        <w:jc w:val="right"/>
        <w:rPr>
          <w:rFonts w:ascii="Georgia" w:eastAsia="Times New Roman" w:hAnsi="Georgia" w:cs="Arial"/>
          <w:color w:val="333333"/>
          <w:sz w:val="16"/>
          <w:szCs w:val="16"/>
        </w:rPr>
      </w:pPr>
      <w:r w:rsidRPr="00DC2E2C">
        <w:rPr>
          <w:rFonts w:ascii="Georgia" w:eastAsia="Times New Roman" w:hAnsi="Georgia" w:cs="Arial"/>
          <w:b/>
          <w:bCs/>
          <w:i/>
          <w:iCs/>
          <w:color w:val="333333"/>
          <w:sz w:val="16"/>
          <w:szCs w:val="16"/>
        </w:rPr>
        <w:t>August 8, 2007</w:t>
      </w:r>
    </w:p>
    <w:p w:rsidR="00BF66EB" w:rsidRPr="00DC2E2C" w:rsidRDefault="00BF66EB" w:rsidP="00DC2E2C">
      <w:pPr>
        <w:shd w:val="clear" w:color="auto" w:fill="FFFFFF"/>
        <w:spacing w:after="0" w:line="240" w:lineRule="auto"/>
        <w:ind w:right="2880"/>
        <w:jc w:val="center"/>
        <w:rPr>
          <w:rFonts w:ascii="Georgia" w:eastAsia="Times New Roman" w:hAnsi="Georgia" w:cs="Arial"/>
          <w:color w:val="333333"/>
          <w:sz w:val="16"/>
          <w:szCs w:val="16"/>
        </w:rPr>
      </w:pPr>
      <w:r w:rsidRPr="00DC2E2C">
        <w:rPr>
          <w:rFonts w:ascii="Georgia" w:eastAsia="Times New Roman" w:hAnsi="Georgia" w:cs="Arial"/>
          <w:color w:val="333333"/>
          <w:sz w:val="16"/>
          <w:szCs w:val="16"/>
        </w:rPr>
        <w:t>Strictly Confidential</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5. </w:t>
      </w:r>
      <w:r w:rsidRPr="00DC2E2C">
        <w:rPr>
          <w:rFonts w:ascii="Georgia" w:eastAsia="Times New Roman" w:hAnsi="Georgia" w:cs="Arial"/>
          <w:b/>
          <w:bCs/>
          <w:color w:val="333333"/>
          <w:sz w:val="16"/>
          <w:szCs w:val="16"/>
          <w:u w:val="single"/>
        </w:rPr>
        <w:t>Amendment</w:t>
      </w:r>
      <w:r w:rsidRPr="00DC2E2C">
        <w:rPr>
          <w:rFonts w:ascii="Georgia" w:eastAsia="Times New Roman" w:hAnsi="Georgia" w:cs="Arial"/>
          <w:b/>
          <w:bCs/>
          <w:color w:val="333333"/>
          <w:sz w:val="16"/>
          <w:szCs w:val="16"/>
        </w:rPr>
        <w:t>.</w:t>
      </w:r>
      <w:r w:rsidRPr="00DC2E2C">
        <w:rPr>
          <w:rFonts w:ascii="Georgia" w:eastAsia="Times New Roman" w:hAnsi="Georgia" w:cs="Arial"/>
          <w:color w:val="333333"/>
          <w:sz w:val="16"/>
          <w:szCs w:val="16"/>
        </w:rPr>
        <w:t> The documents set forth as attachments to this Agreement are in final form. The Parties agree in good faith to consider the possibility to amend, modify or supplement the Draft SPA and/or its Exhibits if the Parties decide that such will more closely reflect the Transactions set forth therein, it being understood that no such amendment, modification or supplement shall be binding upon any Party without its express and written consent</w:t>
      </w:r>
      <w:proofErr w:type="gramStart"/>
      <w:r w:rsidRPr="00DC2E2C">
        <w:rPr>
          <w:rFonts w:ascii="Georgia" w:eastAsia="Times New Roman" w:hAnsi="Georgia" w:cs="Arial"/>
          <w:color w:val="333333"/>
          <w:sz w:val="16"/>
          <w:szCs w:val="16"/>
        </w:rPr>
        <w:t>..</w:t>
      </w:r>
      <w:proofErr w:type="gramEnd"/>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6. </w:t>
      </w:r>
      <w:r w:rsidRPr="00DC2E2C">
        <w:rPr>
          <w:rFonts w:ascii="Georgia" w:eastAsia="Times New Roman" w:hAnsi="Georgia" w:cs="Arial"/>
          <w:b/>
          <w:bCs/>
          <w:color w:val="333333"/>
          <w:sz w:val="16"/>
          <w:szCs w:val="16"/>
          <w:u w:val="single"/>
        </w:rPr>
        <w:t>Headings</w:t>
      </w:r>
      <w:r w:rsidRPr="00DC2E2C">
        <w:rPr>
          <w:rFonts w:ascii="Georgia" w:eastAsia="Times New Roman" w:hAnsi="Georgia" w:cs="Arial"/>
          <w:b/>
          <w:bCs/>
          <w:color w:val="333333"/>
          <w:sz w:val="16"/>
          <w:szCs w:val="16"/>
        </w:rPr>
        <w:t>.</w:t>
      </w:r>
      <w:r w:rsidRPr="00DC2E2C">
        <w:rPr>
          <w:rFonts w:ascii="Georgia" w:eastAsia="Times New Roman" w:hAnsi="Georgia" w:cs="Arial"/>
          <w:color w:val="333333"/>
          <w:sz w:val="16"/>
          <w:szCs w:val="16"/>
        </w:rPr>
        <w:t> The headings contained in this Agreement are for reference purposes only and shall not limit or otherwise affect the meaning or interpretation of this Agreement.</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7. </w:t>
      </w:r>
      <w:r w:rsidRPr="00DC2E2C">
        <w:rPr>
          <w:rFonts w:ascii="Georgia" w:eastAsia="Times New Roman" w:hAnsi="Georgia" w:cs="Arial"/>
          <w:b/>
          <w:bCs/>
          <w:color w:val="333333"/>
          <w:sz w:val="16"/>
          <w:szCs w:val="16"/>
          <w:u w:val="single"/>
        </w:rPr>
        <w:t>Governing Law and Jurisdiction</w:t>
      </w:r>
      <w:r w:rsidRPr="00DC2E2C">
        <w:rPr>
          <w:rFonts w:ascii="Georgia" w:eastAsia="Times New Roman" w:hAnsi="Georgia" w:cs="Arial"/>
          <w:b/>
          <w:bCs/>
          <w:color w:val="333333"/>
          <w:sz w:val="16"/>
          <w:szCs w:val="16"/>
        </w:rPr>
        <w:t>.</w:t>
      </w:r>
      <w:r w:rsidRPr="00DC2E2C">
        <w:rPr>
          <w:rFonts w:ascii="Georgia" w:eastAsia="Times New Roman" w:hAnsi="Georgia" w:cs="Arial"/>
          <w:color w:val="333333"/>
          <w:sz w:val="16"/>
          <w:szCs w:val="16"/>
        </w:rPr>
        <w:t> The Parties further agree that the provisions set forth in Section 17 of the Draft SPA are hereby incorporated by reference.</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8. </w:t>
      </w:r>
      <w:r w:rsidRPr="00DC2E2C">
        <w:rPr>
          <w:rFonts w:ascii="Georgia" w:eastAsia="Times New Roman" w:hAnsi="Georgia" w:cs="Arial"/>
          <w:b/>
          <w:bCs/>
          <w:color w:val="333333"/>
          <w:sz w:val="16"/>
          <w:szCs w:val="16"/>
          <w:u w:val="single"/>
        </w:rPr>
        <w:t>Confidentiality.</w:t>
      </w:r>
      <w:r w:rsidRPr="00DC2E2C">
        <w:rPr>
          <w:rFonts w:ascii="Georgia" w:eastAsia="Times New Roman" w:hAnsi="Georgia" w:cs="Arial"/>
          <w:color w:val="333333"/>
          <w:sz w:val="16"/>
          <w:szCs w:val="16"/>
        </w:rPr>
        <w:t> The Parties further agree that the provisions set forth in Section 13 of the Draft SPA are hereby incorporated by reference.</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9. </w:t>
      </w:r>
      <w:r w:rsidRPr="00DC2E2C">
        <w:rPr>
          <w:rFonts w:ascii="Georgia" w:eastAsia="Times New Roman" w:hAnsi="Georgia" w:cs="Arial"/>
          <w:b/>
          <w:bCs/>
          <w:color w:val="333333"/>
          <w:sz w:val="16"/>
          <w:szCs w:val="16"/>
          <w:u w:val="single"/>
        </w:rPr>
        <w:t>Counterparts</w:t>
      </w:r>
      <w:r w:rsidRPr="00DC2E2C">
        <w:rPr>
          <w:rFonts w:ascii="Georgia" w:eastAsia="Times New Roman" w:hAnsi="Georgia" w:cs="Arial"/>
          <w:b/>
          <w:bCs/>
          <w:color w:val="333333"/>
          <w:sz w:val="16"/>
          <w:szCs w:val="16"/>
        </w:rPr>
        <w:t>.</w:t>
      </w:r>
      <w:r w:rsidRPr="00DC2E2C">
        <w:rPr>
          <w:rFonts w:ascii="Georgia" w:eastAsia="Times New Roman" w:hAnsi="Georgia" w:cs="Arial"/>
          <w:color w:val="333333"/>
          <w:sz w:val="16"/>
          <w:szCs w:val="16"/>
        </w:rPr>
        <w:t> The execution process of the Agreement shall be as follows:</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 each Party shall initial and sign the same copy of the Framework Agreement (without its attachments) which will be sent by fax by each Party to the other until the same copy of the Agreement shows the signatures of each of them;</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 the Parties agree on the fact that all the attachments to the Framework Agreement have been agreed by them and bound together on the date hereof through the assistance of their respective counsels; ;;</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 in addition, the Parties may decide to sign the originals of this Agreement (with all its attachments) shortly through their physical presence, being noted that the Agreement will be considered as having been executed on August 8th, 2007.</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     IN WITNESS WHEREOF, the Parties have caused this Agreement to be executed by their respective officers thereunto duly authorized as of the date first above written.</w:t>
      </w:r>
    </w:p>
    <w:p w:rsidR="00BF66EB" w:rsidRPr="00DC2E2C" w:rsidRDefault="00BF66EB" w:rsidP="00DC2E2C">
      <w:pPr>
        <w:shd w:val="clear" w:color="auto" w:fill="FFFFFF"/>
        <w:spacing w:after="0" w:line="240" w:lineRule="auto"/>
        <w:ind w:right="2880"/>
        <w:jc w:val="center"/>
        <w:rPr>
          <w:rFonts w:ascii="Georgia" w:eastAsia="Times New Roman" w:hAnsi="Georgia" w:cs="Arial"/>
          <w:color w:val="333333"/>
          <w:sz w:val="16"/>
          <w:szCs w:val="16"/>
        </w:rPr>
      </w:pPr>
      <w:r w:rsidRPr="00DC2E2C">
        <w:rPr>
          <w:rFonts w:ascii="Georgia" w:eastAsia="Times New Roman" w:hAnsi="Georgia" w:cs="Arial"/>
          <w:b/>
          <w:bCs/>
          <w:color w:val="333333"/>
          <w:sz w:val="16"/>
          <w:szCs w:val="16"/>
        </w:rPr>
        <w:t>[</w:t>
      </w:r>
      <w:proofErr w:type="gramStart"/>
      <w:r w:rsidRPr="00DC2E2C">
        <w:rPr>
          <w:rFonts w:ascii="Georgia" w:eastAsia="Times New Roman" w:hAnsi="Georgia" w:cs="Arial"/>
          <w:b/>
          <w:bCs/>
          <w:color w:val="333333"/>
          <w:sz w:val="16"/>
          <w:szCs w:val="16"/>
        </w:rPr>
        <w:t>signature</w:t>
      </w:r>
      <w:proofErr w:type="gramEnd"/>
      <w:r w:rsidRPr="00DC2E2C">
        <w:rPr>
          <w:rFonts w:ascii="Georgia" w:eastAsia="Times New Roman" w:hAnsi="Georgia" w:cs="Arial"/>
          <w:b/>
          <w:bCs/>
          <w:color w:val="333333"/>
          <w:sz w:val="16"/>
          <w:szCs w:val="16"/>
        </w:rPr>
        <w:t xml:space="preserve"> page follows]</w:t>
      </w:r>
    </w:p>
    <w:p w:rsidR="00BF66EB" w:rsidRPr="00DC2E2C" w:rsidRDefault="00BF66EB" w:rsidP="00DC2E2C">
      <w:pPr>
        <w:shd w:val="clear" w:color="auto" w:fill="FFFFFF"/>
        <w:spacing w:before="100" w:beforeAutospacing="1" w:after="100" w:afterAutospacing="1" w:line="240" w:lineRule="auto"/>
        <w:ind w:right="2880"/>
        <w:jc w:val="right"/>
        <w:rPr>
          <w:rFonts w:ascii="Georgia" w:eastAsia="Times New Roman" w:hAnsi="Georgia" w:cs="Arial"/>
          <w:color w:val="333333"/>
          <w:sz w:val="16"/>
          <w:szCs w:val="16"/>
        </w:rPr>
      </w:pPr>
      <w:r w:rsidRPr="00DC2E2C">
        <w:rPr>
          <w:rFonts w:ascii="Georgia" w:eastAsia="Times New Roman" w:hAnsi="Georgia" w:cs="Arial"/>
          <w:color w:val="333333"/>
          <w:sz w:val="16"/>
          <w:szCs w:val="16"/>
        </w:rPr>
        <w:t>4</w:t>
      </w:r>
    </w:p>
    <w:p w:rsidR="00BF66EB" w:rsidRPr="00DC2E2C" w:rsidRDefault="005B126E"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pict>
          <v:rect id="_x0000_i1028" style="width:0;height:1.5pt" o:hralign="center" o:hrstd="t" o:hrnoshade="t" o:hr="t" fillcolor="#333" stroked="f"/>
        </w:pict>
      </w:r>
    </w:p>
    <w:p w:rsidR="00BF66EB" w:rsidRPr="00DC2E2C" w:rsidRDefault="00BF66EB" w:rsidP="00DC2E2C">
      <w:pPr>
        <w:pageBreakBefore/>
        <w:shd w:val="clear" w:color="auto" w:fill="FFFFFF"/>
        <w:spacing w:before="100" w:beforeAutospacing="1" w:after="100" w:afterAutospacing="1" w:line="240" w:lineRule="auto"/>
        <w:ind w:right="2880"/>
        <w:outlineLvl w:val="4"/>
        <w:rPr>
          <w:rFonts w:ascii="Georgia" w:eastAsia="Times New Roman" w:hAnsi="Georgia" w:cs="Arial"/>
          <w:b/>
          <w:bCs/>
          <w:color w:val="333333"/>
          <w:sz w:val="16"/>
          <w:szCs w:val="16"/>
        </w:rPr>
      </w:pPr>
      <w:r w:rsidRPr="00DC2E2C">
        <w:rPr>
          <w:rFonts w:ascii="Georgia" w:eastAsia="Times New Roman" w:hAnsi="Georgia" w:cs="Arial"/>
          <w:b/>
          <w:bCs/>
          <w:color w:val="333333"/>
          <w:sz w:val="16"/>
          <w:szCs w:val="16"/>
        </w:rPr>
        <w:lastRenderedPageBreak/>
        <w:t> </w:t>
      </w:r>
    </w:p>
    <w:p w:rsidR="00BF66EB" w:rsidRPr="00DC2E2C" w:rsidRDefault="00BF66EB" w:rsidP="00DC2E2C">
      <w:pPr>
        <w:shd w:val="clear" w:color="auto" w:fill="FFFFFF"/>
        <w:spacing w:after="0" w:line="240" w:lineRule="auto"/>
        <w:ind w:right="2880"/>
        <w:jc w:val="right"/>
        <w:rPr>
          <w:rFonts w:ascii="Georgia" w:eastAsia="Times New Roman" w:hAnsi="Georgia" w:cs="Arial"/>
          <w:color w:val="333333"/>
          <w:sz w:val="16"/>
          <w:szCs w:val="16"/>
        </w:rPr>
      </w:pPr>
      <w:r w:rsidRPr="00DC2E2C">
        <w:rPr>
          <w:rFonts w:ascii="Georgia" w:eastAsia="Times New Roman" w:hAnsi="Georgia" w:cs="Arial"/>
          <w:b/>
          <w:bCs/>
          <w:i/>
          <w:iCs/>
          <w:color w:val="333333"/>
          <w:sz w:val="16"/>
          <w:szCs w:val="16"/>
        </w:rPr>
        <w:t>August 8, 2007</w:t>
      </w:r>
    </w:p>
    <w:p w:rsidR="00BF66EB" w:rsidRPr="00DC2E2C" w:rsidRDefault="00BF66EB" w:rsidP="00DC2E2C">
      <w:pPr>
        <w:shd w:val="clear" w:color="auto" w:fill="FFFFFF"/>
        <w:spacing w:after="0" w:line="240" w:lineRule="auto"/>
        <w:ind w:right="2880"/>
        <w:jc w:val="center"/>
        <w:rPr>
          <w:rFonts w:ascii="Georgia" w:eastAsia="Times New Roman" w:hAnsi="Georgia" w:cs="Arial"/>
          <w:color w:val="333333"/>
          <w:sz w:val="16"/>
          <w:szCs w:val="16"/>
        </w:rPr>
      </w:pPr>
      <w:r w:rsidRPr="00DC2E2C">
        <w:rPr>
          <w:rFonts w:ascii="Georgia" w:eastAsia="Times New Roman" w:hAnsi="Georgia" w:cs="Arial"/>
          <w:color w:val="333333"/>
          <w:sz w:val="16"/>
          <w:szCs w:val="16"/>
        </w:rPr>
        <w:t>Strictly Confidential</w:t>
      </w:r>
    </w:p>
    <w:tbl>
      <w:tblPr>
        <w:tblW w:w="5000" w:type="pct"/>
        <w:jc w:val="center"/>
        <w:tblCellSpacing w:w="0" w:type="dxa"/>
        <w:tblCellMar>
          <w:left w:w="0" w:type="dxa"/>
          <w:right w:w="0" w:type="dxa"/>
        </w:tblCellMar>
        <w:tblLook w:val="04A0"/>
      </w:tblPr>
      <w:tblGrid>
        <w:gridCol w:w="1860"/>
        <w:gridCol w:w="1743"/>
        <w:gridCol w:w="2271"/>
        <w:gridCol w:w="1743"/>
        <w:gridCol w:w="1743"/>
      </w:tblGrid>
      <w:tr w:rsidR="00BF66EB" w:rsidRPr="00DC2E2C" w:rsidTr="00BF66EB">
        <w:trPr>
          <w:tblCellSpacing w:w="0" w:type="dxa"/>
          <w:jc w:val="center"/>
        </w:trPr>
        <w:tc>
          <w:tcPr>
            <w:tcW w:w="50" w:type="pct"/>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50" w:type="pct"/>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1500" w:type="pct"/>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50" w:type="pct"/>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3000" w:type="pct"/>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r>
      <w:tr w:rsidR="00BF66EB" w:rsidRPr="00DC2E2C" w:rsidTr="00BF66EB">
        <w:trPr>
          <w:tblCellSpacing w:w="0" w:type="dxa"/>
          <w:jc w:val="center"/>
        </w:trPr>
        <w:tc>
          <w:tcPr>
            <w:tcW w:w="0" w:type="auto"/>
            <w:gridSpan w:val="3"/>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Infineon Technologies AG</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r>
      <w:tr w:rsidR="00BF66EB" w:rsidRPr="00DC2E2C" w:rsidTr="00BF66EB">
        <w:trPr>
          <w:tblCellSpacing w:w="0" w:type="dxa"/>
          <w:jc w:val="center"/>
        </w:trPr>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r>
      <w:tr w:rsidR="00BF66EB" w:rsidRPr="00DC2E2C" w:rsidTr="00BF66EB">
        <w:trPr>
          <w:tblCellSpacing w:w="0" w:type="dxa"/>
          <w:jc w:val="center"/>
        </w:trPr>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By:</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xml:space="preserve">/s/ Peter </w:t>
            </w:r>
            <w:proofErr w:type="spellStart"/>
            <w:r w:rsidRPr="00DC2E2C">
              <w:rPr>
                <w:rFonts w:ascii="Georgia" w:eastAsia="Times New Roman" w:hAnsi="Georgia" w:cs="Times New Roman"/>
                <w:sz w:val="16"/>
                <w:szCs w:val="16"/>
              </w:rPr>
              <w:t>Fischl</w:t>
            </w:r>
            <w:proofErr w:type="spellEnd"/>
            <w:r w:rsidRPr="00DC2E2C">
              <w:rPr>
                <w:rFonts w:ascii="Georgia" w:eastAsia="Times New Roman" w:hAnsi="Georgia" w:cs="Times New Roman"/>
                <w:sz w:val="16"/>
                <w:szCs w:val="16"/>
              </w:rPr>
              <w:t xml:space="preserve">      /s/ Werner Mohr</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r>
      <w:tr w:rsidR="00BF66EB" w:rsidRPr="00DC2E2C" w:rsidTr="00BF66EB">
        <w:trPr>
          <w:tblCellSpacing w:w="0" w:type="dxa"/>
          <w:jc w:val="center"/>
        </w:trPr>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p>
        </w:tc>
      </w:tr>
      <w:tr w:rsidR="00BF66EB" w:rsidRPr="00DC2E2C" w:rsidTr="00BF66EB">
        <w:trPr>
          <w:tblCellSpacing w:w="0" w:type="dxa"/>
          <w:jc w:val="center"/>
        </w:trPr>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xml:space="preserve">Name: Peter </w:t>
            </w:r>
            <w:proofErr w:type="spellStart"/>
            <w:r w:rsidRPr="00DC2E2C">
              <w:rPr>
                <w:rFonts w:ascii="Georgia" w:eastAsia="Times New Roman" w:hAnsi="Georgia" w:cs="Times New Roman"/>
                <w:sz w:val="16"/>
                <w:szCs w:val="16"/>
              </w:rPr>
              <w:t>Fischl</w:t>
            </w:r>
            <w:proofErr w:type="spellEnd"/>
            <w:r w:rsidRPr="00DC2E2C">
              <w:rPr>
                <w:rFonts w:ascii="Georgia" w:eastAsia="Times New Roman" w:hAnsi="Georgia" w:cs="Times New Roman"/>
                <w:sz w:val="16"/>
                <w:szCs w:val="16"/>
              </w:rPr>
              <w:t xml:space="preserve">       </w:t>
            </w:r>
            <w:r w:rsidRPr="00DC2E2C">
              <w:rPr>
                <w:rFonts w:ascii="Georgia" w:eastAsia="Times New Roman" w:hAnsi="Georgia" w:cs="Times New Roman"/>
                <w:sz w:val="16"/>
                <w:szCs w:val="16"/>
              </w:rPr>
              <w:lastRenderedPageBreak/>
              <w:t>    Werner Mohr</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p>
        </w:tc>
      </w:tr>
      <w:tr w:rsidR="00BF66EB" w:rsidRPr="00DC2E2C" w:rsidTr="00BF66EB">
        <w:trPr>
          <w:tblCellSpacing w:w="0" w:type="dxa"/>
          <w:jc w:val="center"/>
        </w:trPr>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lastRenderedPageBreak/>
              <w:t> </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Title:    CFO</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r>
      <w:tr w:rsidR="00BF66EB" w:rsidRPr="00DC2E2C" w:rsidTr="00BF66EB">
        <w:trPr>
          <w:tblCellSpacing w:w="0" w:type="dxa"/>
          <w:jc w:val="center"/>
        </w:trPr>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r>
      <w:tr w:rsidR="00BF66EB" w:rsidRPr="00DC2E2C" w:rsidTr="00BF66EB">
        <w:trPr>
          <w:tblCellSpacing w:w="0" w:type="dxa"/>
          <w:jc w:val="center"/>
        </w:trPr>
        <w:tc>
          <w:tcPr>
            <w:tcW w:w="0" w:type="auto"/>
            <w:gridSpan w:val="5"/>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International Business Machines Corporation</w:t>
            </w:r>
          </w:p>
        </w:tc>
      </w:tr>
      <w:tr w:rsidR="00BF66EB" w:rsidRPr="00DC2E2C" w:rsidTr="00BF66EB">
        <w:trPr>
          <w:tblCellSpacing w:w="0" w:type="dxa"/>
          <w:jc w:val="center"/>
        </w:trPr>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r>
      <w:tr w:rsidR="00BF66EB" w:rsidRPr="00DC2E2C" w:rsidTr="00BF66EB">
        <w:trPr>
          <w:tblCellSpacing w:w="0" w:type="dxa"/>
          <w:jc w:val="center"/>
        </w:trPr>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By:</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/s/</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r>
      <w:tr w:rsidR="00BF66EB" w:rsidRPr="00DC2E2C" w:rsidTr="00BF66EB">
        <w:trPr>
          <w:tblCellSpacing w:w="0" w:type="dxa"/>
          <w:jc w:val="center"/>
        </w:trPr>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p>
        </w:tc>
      </w:tr>
      <w:tr w:rsidR="00BF66EB" w:rsidRPr="00DC2E2C" w:rsidTr="00BF66EB">
        <w:trPr>
          <w:tblCellSpacing w:w="0" w:type="dxa"/>
          <w:jc w:val="center"/>
        </w:trPr>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gridSpan w:val="3"/>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xml:space="preserve">Name: August N. </w:t>
            </w:r>
            <w:proofErr w:type="spellStart"/>
            <w:r w:rsidRPr="00DC2E2C">
              <w:rPr>
                <w:rFonts w:ascii="Georgia" w:eastAsia="Times New Roman" w:hAnsi="Georgia" w:cs="Times New Roman"/>
                <w:sz w:val="16"/>
                <w:szCs w:val="16"/>
              </w:rPr>
              <w:t>Franze</w:t>
            </w:r>
            <w:proofErr w:type="spellEnd"/>
          </w:p>
        </w:tc>
      </w:tr>
      <w:tr w:rsidR="00BF66EB" w:rsidRPr="00DC2E2C" w:rsidTr="00BF66EB">
        <w:trPr>
          <w:tblCellSpacing w:w="0" w:type="dxa"/>
          <w:jc w:val="center"/>
        </w:trPr>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gridSpan w:val="3"/>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Title: Director Manufacturing Strategy, Business Development and Joint Ventures</w:t>
            </w:r>
          </w:p>
        </w:tc>
      </w:tr>
      <w:tr w:rsidR="00BF66EB" w:rsidRPr="00DC2E2C" w:rsidTr="00BF66EB">
        <w:trPr>
          <w:tblCellSpacing w:w="0" w:type="dxa"/>
          <w:jc w:val="center"/>
        </w:trPr>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r>
      <w:tr w:rsidR="00BF66EB" w:rsidRPr="00DC2E2C" w:rsidTr="00BF66EB">
        <w:trPr>
          <w:tblCellSpacing w:w="0" w:type="dxa"/>
          <w:jc w:val="center"/>
        </w:trPr>
        <w:tc>
          <w:tcPr>
            <w:tcW w:w="0" w:type="auto"/>
            <w:gridSpan w:val="5"/>
            <w:hideMark/>
          </w:tcPr>
          <w:p w:rsidR="00BF66EB" w:rsidRPr="00DC2E2C" w:rsidRDefault="00BF66EB" w:rsidP="00DC2E2C">
            <w:pPr>
              <w:spacing w:after="0" w:line="240" w:lineRule="auto"/>
              <w:ind w:right="2880"/>
              <w:rPr>
                <w:rFonts w:ascii="Georgia" w:eastAsia="Times New Roman" w:hAnsi="Georgia" w:cs="Times New Roman"/>
                <w:sz w:val="16"/>
                <w:szCs w:val="16"/>
              </w:rPr>
            </w:pPr>
            <w:proofErr w:type="spellStart"/>
            <w:r w:rsidRPr="00DC2E2C">
              <w:rPr>
                <w:rFonts w:ascii="Georgia" w:eastAsia="Times New Roman" w:hAnsi="Georgia" w:cs="Times New Roman"/>
                <w:sz w:val="16"/>
                <w:szCs w:val="16"/>
              </w:rPr>
              <w:t>GlobalInformService</w:t>
            </w:r>
            <w:proofErr w:type="spellEnd"/>
          </w:p>
        </w:tc>
      </w:tr>
      <w:tr w:rsidR="00BF66EB" w:rsidRPr="00DC2E2C" w:rsidTr="00BF66EB">
        <w:trPr>
          <w:tblCellSpacing w:w="0" w:type="dxa"/>
          <w:jc w:val="center"/>
        </w:trPr>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r>
      <w:tr w:rsidR="00BF66EB" w:rsidRPr="00DC2E2C" w:rsidTr="00BF66EB">
        <w:trPr>
          <w:tblCellSpacing w:w="0" w:type="dxa"/>
          <w:jc w:val="center"/>
        </w:trPr>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By:</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/s/ [illegible]</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r>
      <w:tr w:rsidR="00BF66EB" w:rsidRPr="00DC2E2C" w:rsidTr="00BF66EB">
        <w:trPr>
          <w:tblCellSpacing w:w="0" w:type="dxa"/>
          <w:jc w:val="center"/>
        </w:trPr>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p>
        </w:tc>
      </w:tr>
      <w:tr w:rsidR="00BF66EB" w:rsidRPr="00DC2E2C" w:rsidTr="00BF66EB">
        <w:trPr>
          <w:tblCellSpacing w:w="0" w:type="dxa"/>
          <w:jc w:val="center"/>
        </w:trPr>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Name:</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r>
      <w:tr w:rsidR="00BF66EB" w:rsidRPr="00DC2E2C" w:rsidTr="00BF66EB">
        <w:trPr>
          <w:tblCellSpacing w:w="0" w:type="dxa"/>
          <w:jc w:val="center"/>
        </w:trPr>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Title:</w:t>
            </w:r>
          </w:p>
        </w:tc>
        <w:tc>
          <w:tcPr>
            <w:tcW w:w="0" w:type="auto"/>
            <w:vAlign w:val="bottom"/>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c>
          <w:tcPr>
            <w:tcW w:w="0" w:type="auto"/>
            <w:hideMark/>
          </w:tcPr>
          <w:p w:rsidR="00BF66EB" w:rsidRPr="00DC2E2C" w:rsidRDefault="00BF66EB"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t> </w:t>
            </w:r>
          </w:p>
        </w:tc>
      </w:tr>
    </w:tbl>
    <w:p w:rsidR="00BF66EB" w:rsidRPr="00DC2E2C" w:rsidRDefault="00BF66EB" w:rsidP="00DC2E2C">
      <w:pPr>
        <w:shd w:val="clear" w:color="auto" w:fill="FFFFFF"/>
        <w:spacing w:before="100" w:beforeAutospacing="1" w:after="100" w:afterAutospacing="1" w:line="240" w:lineRule="auto"/>
        <w:ind w:right="2880"/>
        <w:jc w:val="right"/>
        <w:rPr>
          <w:rFonts w:ascii="Georgia" w:eastAsia="Times New Roman" w:hAnsi="Georgia" w:cs="Arial"/>
          <w:color w:val="333333"/>
          <w:sz w:val="16"/>
          <w:szCs w:val="16"/>
        </w:rPr>
      </w:pPr>
      <w:r w:rsidRPr="00DC2E2C">
        <w:rPr>
          <w:rFonts w:ascii="Georgia" w:eastAsia="Times New Roman" w:hAnsi="Georgia" w:cs="Arial"/>
          <w:color w:val="333333"/>
          <w:sz w:val="16"/>
          <w:szCs w:val="16"/>
        </w:rPr>
        <w:t>5</w:t>
      </w:r>
    </w:p>
    <w:p w:rsidR="00BF66EB" w:rsidRPr="00DC2E2C" w:rsidRDefault="005B126E" w:rsidP="00DC2E2C">
      <w:pPr>
        <w:spacing w:after="0" w:line="240" w:lineRule="auto"/>
        <w:ind w:right="2880"/>
        <w:rPr>
          <w:rFonts w:ascii="Georgia" w:eastAsia="Times New Roman" w:hAnsi="Georgia" w:cs="Times New Roman"/>
          <w:sz w:val="16"/>
          <w:szCs w:val="16"/>
        </w:rPr>
      </w:pPr>
      <w:r w:rsidRPr="00DC2E2C">
        <w:rPr>
          <w:rFonts w:ascii="Georgia" w:eastAsia="Times New Roman" w:hAnsi="Georgia" w:cs="Times New Roman"/>
          <w:sz w:val="16"/>
          <w:szCs w:val="16"/>
        </w:rPr>
        <w:lastRenderedPageBreak/>
        <w:pict>
          <v:rect id="_x0000_i1029" style="width:0;height:1.5pt" o:hralign="center" o:hrstd="t" o:hrnoshade="t" o:hr="t" fillcolor="#333" stroked="f"/>
        </w:pict>
      </w:r>
    </w:p>
    <w:p w:rsidR="00BF66EB" w:rsidRPr="00DC2E2C" w:rsidRDefault="00BF66EB" w:rsidP="00DC2E2C">
      <w:pPr>
        <w:pageBreakBefore/>
        <w:shd w:val="clear" w:color="auto" w:fill="FFFFFF"/>
        <w:spacing w:before="100" w:beforeAutospacing="1" w:after="100" w:afterAutospacing="1" w:line="240" w:lineRule="auto"/>
        <w:ind w:right="2880"/>
        <w:outlineLvl w:val="4"/>
        <w:rPr>
          <w:rFonts w:ascii="Georgia" w:eastAsia="Times New Roman" w:hAnsi="Georgia" w:cs="Arial"/>
          <w:b/>
          <w:bCs/>
          <w:color w:val="333333"/>
          <w:sz w:val="16"/>
          <w:szCs w:val="16"/>
        </w:rPr>
      </w:pPr>
      <w:r w:rsidRPr="00DC2E2C">
        <w:rPr>
          <w:rFonts w:ascii="Georgia" w:eastAsia="Times New Roman" w:hAnsi="Georgia" w:cs="Arial"/>
          <w:b/>
          <w:bCs/>
          <w:color w:val="333333"/>
          <w:sz w:val="16"/>
          <w:szCs w:val="16"/>
        </w:rPr>
        <w:lastRenderedPageBreak/>
        <w:t> </w:t>
      </w:r>
    </w:p>
    <w:p w:rsidR="00BF66EB" w:rsidRPr="00DC2E2C" w:rsidRDefault="00BF66EB" w:rsidP="00DC2E2C">
      <w:pPr>
        <w:shd w:val="clear" w:color="auto" w:fill="FFFFFF"/>
        <w:spacing w:after="0" w:line="240" w:lineRule="auto"/>
        <w:ind w:right="2880"/>
        <w:jc w:val="right"/>
        <w:rPr>
          <w:rFonts w:ascii="Georgia" w:eastAsia="Times New Roman" w:hAnsi="Georgia" w:cs="Arial"/>
          <w:color w:val="333333"/>
          <w:sz w:val="16"/>
          <w:szCs w:val="16"/>
        </w:rPr>
      </w:pPr>
      <w:r w:rsidRPr="00DC2E2C">
        <w:rPr>
          <w:rFonts w:ascii="Georgia" w:eastAsia="Times New Roman" w:hAnsi="Georgia" w:cs="Arial"/>
          <w:b/>
          <w:bCs/>
          <w:i/>
          <w:iCs/>
          <w:color w:val="333333"/>
          <w:sz w:val="16"/>
          <w:szCs w:val="16"/>
        </w:rPr>
        <w:t>August 8, 2007</w:t>
      </w:r>
    </w:p>
    <w:p w:rsidR="00BF66EB" w:rsidRPr="00DC2E2C" w:rsidRDefault="00BF66EB" w:rsidP="00DC2E2C">
      <w:pPr>
        <w:shd w:val="clear" w:color="auto" w:fill="FFFFFF"/>
        <w:spacing w:after="0" w:line="240" w:lineRule="auto"/>
        <w:ind w:right="2880"/>
        <w:jc w:val="center"/>
        <w:rPr>
          <w:rFonts w:ascii="Georgia" w:eastAsia="Times New Roman" w:hAnsi="Georgia" w:cs="Arial"/>
          <w:color w:val="333333"/>
          <w:sz w:val="16"/>
          <w:szCs w:val="16"/>
        </w:rPr>
      </w:pPr>
      <w:r w:rsidRPr="00DC2E2C">
        <w:rPr>
          <w:rFonts w:ascii="Georgia" w:eastAsia="Times New Roman" w:hAnsi="Georgia" w:cs="Arial"/>
          <w:color w:val="333333"/>
          <w:sz w:val="16"/>
          <w:szCs w:val="16"/>
        </w:rPr>
        <w:t>Strictly Confidential</w:t>
      </w:r>
    </w:p>
    <w:p w:rsidR="00BF66EB" w:rsidRPr="00DC2E2C" w:rsidRDefault="00BF66EB" w:rsidP="00DC2E2C">
      <w:pPr>
        <w:shd w:val="clear" w:color="auto" w:fill="FFFFFF"/>
        <w:spacing w:after="0" w:line="240" w:lineRule="auto"/>
        <w:ind w:right="2880"/>
        <w:rPr>
          <w:rFonts w:ascii="Georgia" w:eastAsia="Times New Roman" w:hAnsi="Georgia" w:cs="Arial"/>
          <w:color w:val="333333"/>
          <w:sz w:val="16"/>
          <w:szCs w:val="16"/>
        </w:rPr>
      </w:pPr>
      <w:r w:rsidRPr="00DC2E2C">
        <w:rPr>
          <w:rFonts w:ascii="Georgia" w:eastAsia="Times New Roman" w:hAnsi="Georgia" w:cs="Arial"/>
          <w:color w:val="333333"/>
          <w:sz w:val="16"/>
          <w:szCs w:val="16"/>
        </w:rPr>
        <w:t xml:space="preserve">Infineon Technologies AG agrees to furnish </w:t>
      </w:r>
      <w:proofErr w:type="spellStart"/>
      <w:r w:rsidRPr="00DC2E2C">
        <w:rPr>
          <w:rFonts w:ascii="Georgia" w:eastAsia="Times New Roman" w:hAnsi="Georgia" w:cs="Arial"/>
          <w:color w:val="333333"/>
          <w:sz w:val="16"/>
          <w:szCs w:val="16"/>
        </w:rPr>
        <w:t>supplementally</w:t>
      </w:r>
      <w:proofErr w:type="spellEnd"/>
      <w:r w:rsidRPr="00DC2E2C">
        <w:rPr>
          <w:rFonts w:ascii="Georgia" w:eastAsia="Times New Roman" w:hAnsi="Georgia" w:cs="Arial"/>
          <w:color w:val="333333"/>
          <w:sz w:val="16"/>
          <w:szCs w:val="16"/>
        </w:rPr>
        <w:t xml:space="preserve"> a copy of any omitted schedule to the Securities and Exchange Commission upon request.</w:t>
      </w:r>
    </w:p>
    <w:p w:rsidR="00BF66EB" w:rsidRPr="00DC2E2C" w:rsidRDefault="00BF66EB" w:rsidP="00DC2E2C">
      <w:pPr>
        <w:ind w:right="2880"/>
        <w:jc w:val="center"/>
        <w:rPr>
          <w:rFonts w:ascii="Georgia" w:hAnsi="Georgia"/>
          <w:b/>
          <w:sz w:val="16"/>
          <w:szCs w:val="16"/>
        </w:rPr>
      </w:pPr>
    </w:p>
    <w:sectPr w:rsidR="00BF66EB" w:rsidRPr="00DC2E2C" w:rsidSect="00973C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6EB"/>
    <w:rsid w:val="001C4F49"/>
    <w:rsid w:val="002A018D"/>
    <w:rsid w:val="005B126E"/>
    <w:rsid w:val="00973C1D"/>
    <w:rsid w:val="00BF66EB"/>
    <w:rsid w:val="00DC2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1D"/>
  </w:style>
  <w:style w:type="paragraph" w:styleId="Heading5">
    <w:name w:val="heading 5"/>
    <w:basedOn w:val="Normal"/>
    <w:link w:val="Heading5Char"/>
    <w:uiPriority w:val="9"/>
    <w:qFormat/>
    <w:rsid w:val="00BF66E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F66EB"/>
  </w:style>
  <w:style w:type="character" w:customStyle="1" w:styleId="Heading5Char">
    <w:name w:val="Heading 5 Char"/>
    <w:basedOn w:val="DefaultParagraphFont"/>
    <w:link w:val="Heading5"/>
    <w:uiPriority w:val="9"/>
    <w:rsid w:val="00BF66E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F6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66EB"/>
  </w:style>
</w:styles>
</file>

<file path=word/webSettings.xml><?xml version="1.0" encoding="utf-8"?>
<w:webSettings xmlns:r="http://schemas.openxmlformats.org/officeDocument/2006/relationships" xmlns:w="http://schemas.openxmlformats.org/wordprocessingml/2006/main">
  <w:divs>
    <w:div w:id="572938065">
      <w:bodyDiv w:val="1"/>
      <w:marLeft w:val="0"/>
      <w:marRight w:val="0"/>
      <w:marTop w:val="0"/>
      <w:marBottom w:val="0"/>
      <w:divBdr>
        <w:top w:val="none" w:sz="0" w:space="0" w:color="auto"/>
        <w:left w:val="none" w:sz="0" w:space="0" w:color="auto"/>
        <w:bottom w:val="none" w:sz="0" w:space="0" w:color="auto"/>
        <w:right w:val="none" w:sz="0" w:space="0" w:color="auto"/>
      </w:divBdr>
      <w:divsChild>
        <w:div w:id="123426560">
          <w:marLeft w:val="0"/>
          <w:marRight w:val="0"/>
          <w:marTop w:val="0"/>
          <w:marBottom w:val="0"/>
          <w:divBdr>
            <w:top w:val="none" w:sz="0" w:space="0" w:color="auto"/>
            <w:left w:val="none" w:sz="0" w:space="0" w:color="auto"/>
            <w:bottom w:val="none" w:sz="0" w:space="0" w:color="auto"/>
            <w:right w:val="none" w:sz="0" w:space="0" w:color="auto"/>
          </w:divBdr>
          <w:divsChild>
            <w:div w:id="1261643138">
              <w:marLeft w:val="0"/>
              <w:marRight w:val="0"/>
              <w:marTop w:val="360"/>
              <w:marBottom w:val="0"/>
              <w:divBdr>
                <w:top w:val="none" w:sz="0" w:space="0" w:color="auto"/>
                <w:left w:val="none" w:sz="0" w:space="0" w:color="auto"/>
                <w:bottom w:val="none" w:sz="0" w:space="0" w:color="auto"/>
                <w:right w:val="none" w:sz="0" w:space="0" w:color="auto"/>
              </w:divBdr>
            </w:div>
            <w:div w:id="31737789">
              <w:marLeft w:val="0"/>
              <w:marRight w:val="0"/>
              <w:marTop w:val="120"/>
              <w:marBottom w:val="0"/>
              <w:divBdr>
                <w:top w:val="none" w:sz="0" w:space="0" w:color="auto"/>
                <w:left w:val="none" w:sz="0" w:space="0" w:color="auto"/>
                <w:bottom w:val="none" w:sz="0" w:space="0" w:color="auto"/>
                <w:right w:val="none" w:sz="0" w:space="0" w:color="auto"/>
              </w:divBdr>
            </w:div>
            <w:div w:id="695351616">
              <w:marLeft w:val="0"/>
              <w:marRight w:val="0"/>
              <w:marTop w:val="120"/>
              <w:marBottom w:val="0"/>
              <w:divBdr>
                <w:top w:val="none" w:sz="0" w:space="0" w:color="auto"/>
                <w:left w:val="none" w:sz="0" w:space="0" w:color="auto"/>
                <w:bottom w:val="none" w:sz="0" w:space="0" w:color="auto"/>
                <w:right w:val="none" w:sz="0" w:space="0" w:color="auto"/>
              </w:divBdr>
            </w:div>
            <w:div w:id="1432163620">
              <w:marLeft w:val="0"/>
              <w:marRight w:val="0"/>
              <w:marTop w:val="360"/>
              <w:marBottom w:val="0"/>
              <w:divBdr>
                <w:top w:val="none" w:sz="0" w:space="0" w:color="auto"/>
                <w:left w:val="none" w:sz="0" w:space="0" w:color="auto"/>
                <w:bottom w:val="none" w:sz="0" w:space="0" w:color="auto"/>
                <w:right w:val="none" w:sz="0" w:space="0" w:color="auto"/>
              </w:divBdr>
            </w:div>
            <w:div w:id="330570199">
              <w:marLeft w:val="0"/>
              <w:marRight w:val="0"/>
              <w:marTop w:val="120"/>
              <w:marBottom w:val="0"/>
              <w:divBdr>
                <w:top w:val="none" w:sz="0" w:space="0" w:color="auto"/>
                <w:left w:val="none" w:sz="0" w:space="0" w:color="auto"/>
                <w:bottom w:val="none" w:sz="0" w:space="0" w:color="auto"/>
                <w:right w:val="none" w:sz="0" w:space="0" w:color="auto"/>
              </w:divBdr>
            </w:div>
            <w:div w:id="1339501811">
              <w:marLeft w:val="0"/>
              <w:marRight w:val="0"/>
              <w:marTop w:val="120"/>
              <w:marBottom w:val="0"/>
              <w:divBdr>
                <w:top w:val="none" w:sz="0" w:space="0" w:color="auto"/>
                <w:left w:val="none" w:sz="0" w:space="0" w:color="auto"/>
                <w:bottom w:val="none" w:sz="0" w:space="0" w:color="auto"/>
                <w:right w:val="none" w:sz="0" w:space="0" w:color="auto"/>
              </w:divBdr>
            </w:div>
            <w:div w:id="2049605206">
              <w:marLeft w:val="0"/>
              <w:marRight w:val="0"/>
              <w:marTop w:val="120"/>
              <w:marBottom w:val="0"/>
              <w:divBdr>
                <w:top w:val="none" w:sz="0" w:space="0" w:color="auto"/>
                <w:left w:val="none" w:sz="0" w:space="0" w:color="auto"/>
                <w:bottom w:val="none" w:sz="0" w:space="0" w:color="auto"/>
                <w:right w:val="none" w:sz="0" w:space="0" w:color="auto"/>
              </w:divBdr>
            </w:div>
            <w:div w:id="1346974904">
              <w:marLeft w:val="0"/>
              <w:marRight w:val="0"/>
              <w:marTop w:val="120"/>
              <w:marBottom w:val="0"/>
              <w:divBdr>
                <w:top w:val="none" w:sz="0" w:space="0" w:color="auto"/>
                <w:left w:val="none" w:sz="0" w:space="0" w:color="auto"/>
                <w:bottom w:val="none" w:sz="0" w:space="0" w:color="auto"/>
                <w:right w:val="none" w:sz="0" w:space="0" w:color="auto"/>
              </w:divBdr>
            </w:div>
            <w:div w:id="91751177">
              <w:marLeft w:val="0"/>
              <w:marRight w:val="0"/>
              <w:marTop w:val="120"/>
              <w:marBottom w:val="0"/>
              <w:divBdr>
                <w:top w:val="none" w:sz="0" w:space="0" w:color="auto"/>
                <w:left w:val="none" w:sz="0" w:space="0" w:color="auto"/>
                <w:bottom w:val="none" w:sz="0" w:space="0" w:color="auto"/>
                <w:right w:val="none" w:sz="0" w:space="0" w:color="auto"/>
              </w:divBdr>
            </w:div>
          </w:divsChild>
        </w:div>
        <w:div w:id="1333991072">
          <w:marLeft w:val="0"/>
          <w:marRight w:val="0"/>
          <w:marTop w:val="0"/>
          <w:marBottom w:val="0"/>
          <w:divBdr>
            <w:top w:val="none" w:sz="0" w:space="0" w:color="auto"/>
            <w:left w:val="none" w:sz="0" w:space="0" w:color="auto"/>
            <w:bottom w:val="none" w:sz="0" w:space="0" w:color="auto"/>
            <w:right w:val="none" w:sz="0" w:space="0" w:color="auto"/>
          </w:divBdr>
          <w:divsChild>
            <w:div w:id="744760955">
              <w:marLeft w:val="0"/>
              <w:marRight w:val="0"/>
              <w:marTop w:val="240"/>
              <w:marBottom w:val="0"/>
              <w:divBdr>
                <w:top w:val="none" w:sz="0" w:space="0" w:color="auto"/>
                <w:left w:val="none" w:sz="0" w:space="0" w:color="auto"/>
                <w:bottom w:val="none" w:sz="0" w:space="0" w:color="auto"/>
                <w:right w:val="none" w:sz="0" w:space="0" w:color="auto"/>
              </w:divBdr>
            </w:div>
            <w:div w:id="1491479040">
              <w:marLeft w:val="0"/>
              <w:marRight w:val="0"/>
              <w:marTop w:val="360"/>
              <w:marBottom w:val="0"/>
              <w:divBdr>
                <w:top w:val="none" w:sz="0" w:space="0" w:color="auto"/>
                <w:left w:val="none" w:sz="0" w:space="0" w:color="auto"/>
                <w:bottom w:val="none" w:sz="0" w:space="0" w:color="auto"/>
                <w:right w:val="none" w:sz="0" w:space="0" w:color="auto"/>
              </w:divBdr>
            </w:div>
            <w:div w:id="1145241819">
              <w:marLeft w:val="0"/>
              <w:marRight w:val="0"/>
              <w:marTop w:val="120"/>
              <w:marBottom w:val="0"/>
              <w:divBdr>
                <w:top w:val="none" w:sz="0" w:space="0" w:color="auto"/>
                <w:left w:val="none" w:sz="0" w:space="0" w:color="auto"/>
                <w:bottom w:val="none" w:sz="0" w:space="0" w:color="auto"/>
                <w:right w:val="none" w:sz="0" w:space="0" w:color="auto"/>
              </w:divBdr>
            </w:div>
            <w:div w:id="1341811960">
              <w:marLeft w:val="0"/>
              <w:marRight w:val="0"/>
              <w:marTop w:val="240"/>
              <w:marBottom w:val="0"/>
              <w:divBdr>
                <w:top w:val="none" w:sz="0" w:space="0" w:color="auto"/>
                <w:left w:val="none" w:sz="0" w:space="0" w:color="auto"/>
                <w:bottom w:val="none" w:sz="0" w:space="0" w:color="auto"/>
                <w:right w:val="none" w:sz="0" w:space="0" w:color="auto"/>
              </w:divBdr>
            </w:div>
            <w:div w:id="247346866">
              <w:marLeft w:val="0"/>
              <w:marRight w:val="0"/>
              <w:marTop w:val="120"/>
              <w:marBottom w:val="0"/>
              <w:divBdr>
                <w:top w:val="none" w:sz="0" w:space="0" w:color="auto"/>
                <w:left w:val="none" w:sz="0" w:space="0" w:color="auto"/>
                <w:bottom w:val="none" w:sz="0" w:space="0" w:color="auto"/>
                <w:right w:val="none" w:sz="0" w:space="0" w:color="auto"/>
              </w:divBdr>
            </w:div>
            <w:div w:id="1372418835">
              <w:marLeft w:val="0"/>
              <w:marRight w:val="0"/>
              <w:marTop w:val="120"/>
              <w:marBottom w:val="0"/>
              <w:divBdr>
                <w:top w:val="none" w:sz="0" w:space="0" w:color="auto"/>
                <w:left w:val="none" w:sz="0" w:space="0" w:color="auto"/>
                <w:bottom w:val="none" w:sz="0" w:space="0" w:color="auto"/>
                <w:right w:val="none" w:sz="0" w:space="0" w:color="auto"/>
              </w:divBdr>
            </w:div>
            <w:div w:id="1367213656">
              <w:marLeft w:val="0"/>
              <w:marRight w:val="0"/>
              <w:marTop w:val="120"/>
              <w:marBottom w:val="0"/>
              <w:divBdr>
                <w:top w:val="none" w:sz="0" w:space="0" w:color="auto"/>
                <w:left w:val="none" w:sz="0" w:space="0" w:color="auto"/>
                <w:bottom w:val="none" w:sz="0" w:space="0" w:color="auto"/>
                <w:right w:val="none" w:sz="0" w:space="0" w:color="auto"/>
              </w:divBdr>
            </w:div>
            <w:div w:id="1523089032">
              <w:marLeft w:val="0"/>
              <w:marRight w:val="0"/>
              <w:marTop w:val="120"/>
              <w:marBottom w:val="0"/>
              <w:divBdr>
                <w:top w:val="none" w:sz="0" w:space="0" w:color="auto"/>
                <w:left w:val="none" w:sz="0" w:space="0" w:color="auto"/>
                <w:bottom w:val="none" w:sz="0" w:space="0" w:color="auto"/>
                <w:right w:val="none" w:sz="0" w:space="0" w:color="auto"/>
              </w:divBdr>
            </w:div>
            <w:div w:id="1508133633">
              <w:marLeft w:val="0"/>
              <w:marRight w:val="0"/>
              <w:marTop w:val="120"/>
              <w:marBottom w:val="0"/>
              <w:divBdr>
                <w:top w:val="none" w:sz="0" w:space="0" w:color="auto"/>
                <w:left w:val="none" w:sz="0" w:space="0" w:color="auto"/>
                <w:bottom w:val="none" w:sz="0" w:space="0" w:color="auto"/>
                <w:right w:val="none" w:sz="0" w:space="0" w:color="auto"/>
              </w:divBdr>
            </w:div>
            <w:div w:id="378093985">
              <w:marLeft w:val="0"/>
              <w:marRight w:val="0"/>
              <w:marTop w:val="120"/>
              <w:marBottom w:val="0"/>
              <w:divBdr>
                <w:top w:val="none" w:sz="0" w:space="0" w:color="auto"/>
                <w:left w:val="none" w:sz="0" w:space="0" w:color="auto"/>
                <w:bottom w:val="none" w:sz="0" w:space="0" w:color="auto"/>
                <w:right w:val="none" w:sz="0" w:space="0" w:color="auto"/>
              </w:divBdr>
            </w:div>
            <w:div w:id="1453403122">
              <w:marLeft w:val="0"/>
              <w:marRight w:val="0"/>
              <w:marTop w:val="120"/>
              <w:marBottom w:val="0"/>
              <w:divBdr>
                <w:top w:val="none" w:sz="0" w:space="0" w:color="auto"/>
                <w:left w:val="none" w:sz="0" w:space="0" w:color="auto"/>
                <w:bottom w:val="none" w:sz="0" w:space="0" w:color="auto"/>
                <w:right w:val="none" w:sz="0" w:space="0" w:color="auto"/>
              </w:divBdr>
            </w:div>
            <w:div w:id="114956655">
              <w:marLeft w:val="0"/>
              <w:marRight w:val="0"/>
              <w:marTop w:val="120"/>
              <w:marBottom w:val="0"/>
              <w:divBdr>
                <w:top w:val="none" w:sz="0" w:space="0" w:color="auto"/>
                <w:left w:val="none" w:sz="0" w:space="0" w:color="auto"/>
                <w:bottom w:val="none" w:sz="0" w:space="0" w:color="auto"/>
                <w:right w:val="none" w:sz="0" w:space="0" w:color="auto"/>
              </w:divBdr>
            </w:div>
          </w:divsChild>
        </w:div>
        <w:div w:id="1936786158">
          <w:marLeft w:val="0"/>
          <w:marRight w:val="0"/>
          <w:marTop w:val="0"/>
          <w:marBottom w:val="0"/>
          <w:divBdr>
            <w:top w:val="none" w:sz="0" w:space="0" w:color="auto"/>
            <w:left w:val="none" w:sz="0" w:space="0" w:color="auto"/>
            <w:bottom w:val="none" w:sz="0" w:space="0" w:color="auto"/>
            <w:right w:val="none" w:sz="0" w:space="0" w:color="auto"/>
          </w:divBdr>
          <w:divsChild>
            <w:div w:id="2075621654">
              <w:marLeft w:val="0"/>
              <w:marRight w:val="0"/>
              <w:marTop w:val="240"/>
              <w:marBottom w:val="0"/>
              <w:divBdr>
                <w:top w:val="none" w:sz="0" w:space="0" w:color="auto"/>
                <w:left w:val="none" w:sz="0" w:space="0" w:color="auto"/>
                <w:bottom w:val="none" w:sz="0" w:space="0" w:color="auto"/>
                <w:right w:val="none" w:sz="0" w:space="0" w:color="auto"/>
              </w:divBdr>
            </w:div>
            <w:div w:id="1590117017">
              <w:marLeft w:val="0"/>
              <w:marRight w:val="0"/>
              <w:marTop w:val="360"/>
              <w:marBottom w:val="0"/>
              <w:divBdr>
                <w:top w:val="none" w:sz="0" w:space="0" w:color="auto"/>
                <w:left w:val="none" w:sz="0" w:space="0" w:color="auto"/>
                <w:bottom w:val="none" w:sz="0" w:space="0" w:color="auto"/>
                <w:right w:val="none" w:sz="0" w:space="0" w:color="auto"/>
              </w:divBdr>
            </w:div>
            <w:div w:id="70199945">
              <w:marLeft w:val="0"/>
              <w:marRight w:val="0"/>
              <w:marTop w:val="120"/>
              <w:marBottom w:val="0"/>
              <w:divBdr>
                <w:top w:val="none" w:sz="0" w:space="0" w:color="auto"/>
                <w:left w:val="none" w:sz="0" w:space="0" w:color="auto"/>
                <w:bottom w:val="none" w:sz="0" w:space="0" w:color="auto"/>
                <w:right w:val="none" w:sz="0" w:space="0" w:color="auto"/>
              </w:divBdr>
            </w:div>
            <w:div w:id="1388609155">
              <w:marLeft w:val="0"/>
              <w:marRight w:val="0"/>
              <w:marTop w:val="120"/>
              <w:marBottom w:val="0"/>
              <w:divBdr>
                <w:top w:val="none" w:sz="0" w:space="0" w:color="auto"/>
                <w:left w:val="none" w:sz="0" w:space="0" w:color="auto"/>
                <w:bottom w:val="none" w:sz="0" w:space="0" w:color="auto"/>
                <w:right w:val="none" w:sz="0" w:space="0" w:color="auto"/>
              </w:divBdr>
            </w:div>
            <w:div w:id="151873800">
              <w:marLeft w:val="0"/>
              <w:marRight w:val="0"/>
              <w:marTop w:val="120"/>
              <w:marBottom w:val="0"/>
              <w:divBdr>
                <w:top w:val="none" w:sz="0" w:space="0" w:color="auto"/>
                <w:left w:val="none" w:sz="0" w:space="0" w:color="auto"/>
                <w:bottom w:val="none" w:sz="0" w:space="0" w:color="auto"/>
                <w:right w:val="none" w:sz="0" w:space="0" w:color="auto"/>
              </w:divBdr>
            </w:div>
            <w:div w:id="185407635">
              <w:marLeft w:val="0"/>
              <w:marRight w:val="0"/>
              <w:marTop w:val="120"/>
              <w:marBottom w:val="0"/>
              <w:divBdr>
                <w:top w:val="none" w:sz="0" w:space="0" w:color="auto"/>
                <w:left w:val="none" w:sz="0" w:space="0" w:color="auto"/>
                <w:bottom w:val="none" w:sz="0" w:space="0" w:color="auto"/>
                <w:right w:val="none" w:sz="0" w:space="0" w:color="auto"/>
              </w:divBdr>
            </w:div>
            <w:div w:id="1046370692">
              <w:marLeft w:val="0"/>
              <w:marRight w:val="0"/>
              <w:marTop w:val="120"/>
              <w:marBottom w:val="0"/>
              <w:divBdr>
                <w:top w:val="none" w:sz="0" w:space="0" w:color="auto"/>
                <w:left w:val="none" w:sz="0" w:space="0" w:color="auto"/>
                <w:bottom w:val="none" w:sz="0" w:space="0" w:color="auto"/>
                <w:right w:val="none" w:sz="0" w:space="0" w:color="auto"/>
              </w:divBdr>
            </w:div>
            <w:div w:id="843206523">
              <w:marLeft w:val="0"/>
              <w:marRight w:val="0"/>
              <w:marTop w:val="120"/>
              <w:marBottom w:val="0"/>
              <w:divBdr>
                <w:top w:val="none" w:sz="0" w:space="0" w:color="auto"/>
                <w:left w:val="none" w:sz="0" w:space="0" w:color="auto"/>
                <w:bottom w:val="none" w:sz="0" w:space="0" w:color="auto"/>
                <w:right w:val="none" w:sz="0" w:space="0" w:color="auto"/>
              </w:divBdr>
            </w:div>
            <w:div w:id="1306544054">
              <w:marLeft w:val="0"/>
              <w:marRight w:val="0"/>
              <w:marTop w:val="120"/>
              <w:marBottom w:val="0"/>
              <w:divBdr>
                <w:top w:val="none" w:sz="0" w:space="0" w:color="auto"/>
                <w:left w:val="none" w:sz="0" w:space="0" w:color="auto"/>
                <w:bottom w:val="none" w:sz="0" w:space="0" w:color="auto"/>
                <w:right w:val="none" w:sz="0" w:space="0" w:color="auto"/>
              </w:divBdr>
            </w:div>
            <w:div w:id="598098701">
              <w:marLeft w:val="0"/>
              <w:marRight w:val="0"/>
              <w:marTop w:val="120"/>
              <w:marBottom w:val="0"/>
              <w:divBdr>
                <w:top w:val="none" w:sz="0" w:space="0" w:color="auto"/>
                <w:left w:val="none" w:sz="0" w:space="0" w:color="auto"/>
                <w:bottom w:val="none" w:sz="0" w:space="0" w:color="auto"/>
                <w:right w:val="none" w:sz="0" w:space="0" w:color="auto"/>
              </w:divBdr>
            </w:div>
          </w:divsChild>
        </w:div>
        <w:div w:id="369185378">
          <w:marLeft w:val="0"/>
          <w:marRight w:val="0"/>
          <w:marTop w:val="0"/>
          <w:marBottom w:val="0"/>
          <w:divBdr>
            <w:top w:val="none" w:sz="0" w:space="0" w:color="auto"/>
            <w:left w:val="none" w:sz="0" w:space="0" w:color="auto"/>
            <w:bottom w:val="none" w:sz="0" w:space="0" w:color="auto"/>
            <w:right w:val="none" w:sz="0" w:space="0" w:color="auto"/>
          </w:divBdr>
          <w:divsChild>
            <w:div w:id="1581717293">
              <w:marLeft w:val="0"/>
              <w:marRight w:val="0"/>
              <w:marTop w:val="120"/>
              <w:marBottom w:val="0"/>
              <w:divBdr>
                <w:top w:val="none" w:sz="0" w:space="0" w:color="auto"/>
                <w:left w:val="none" w:sz="0" w:space="0" w:color="auto"/>
                <w:bottom w:val="none" w:sz="0" w:space="0" w:color="auto"/>
                <w:right w:val="none" w:sz="0" w:space="0" w:color="auto"/>
              </w:divBdr>
            </w:div>
            <w:div w:id="632296417">
              <w:marLeft w:val="0"/>
              <w:marRight w:val="0"/>
              <w:marTop w:val="240"/>
              <w:marBottom w:val="0"/>
              <w:divBdr>
                <w:top w:val="none" w:sz="0" w:space="0" w:color="auto"/>
                <w:left w:val="none" w:sz="0" w:space="0" w:color="auto"/>
                <w:bottom w:val="none" w:sz="0" w:space="0" w:color="auto"/>
                <w:right w:val="none" w:sz="0" w:space="0" w:color="auto"/>
              </w:divBdr>
            </w:div>
            <w:div w:id="835344373">
              <w:marLeft w:val="0"/>
              <w:marRight w:val="0"/>
              <w:marTop w:val="360"/>
              <w:marBottom w:val="0"/>
              <w:divBdr>
                <w:top w:val="none" w:sz="0" w:space="0" w:color="auto"/>
                <w:left w:val="none" w:sz="0" w:space="0" w:color="auto"/>
                <w:bottom w:val="none" w:sz="0" w:space="0" w:color="auto"/>
                <w:right w:val="none" w:sz="0" w:space="0" w:color="auto"/>
              </w:divBdr>
            </w:div>
            <w:div w:id="1934514979">
              <w:marLeft w:val="0"/>
              <w:marRight w:val="0"/>
              <w:marTop w:val="120"/>
              <w:marBottom w:val="0"/>
              <w:divBdr>
                <w:top w:val="none" w:sz="0" w:space="0" w:color="auto"/>
                <w:left w:val="none" w:sz="0" w:space="0" w:color="auto"/>
                <w:bottom w:val="none" w:sz="0" w:space="0" w:color="auto"/>
                <w:right w:val="none" w:sz="0" w:space="0" w:color="auto"/>
              </w:divBdr>
            </w:div>
            <w:div w:id="1836333882">
              <w:marLeft w:val="0"/>
              <w:marRight w:val="0"/>
              <w:marTop w:val="120"/>
              <w:marBottom w:val="0"/>
              <w:divBdr>
                <w:top w:val="none" w:sz="0" w:space="0" w:color="auto"/>
                <w:left w:val="none" w:sz="0" w:space="0" w:color="auto"/>
                <w:bottom w:val="none" w:sz="0" w:space="0" w:color="auto"/>
                <w:right w:val="none" w:sz="0" w:space="0" w:color="auto"/>
              </w:divBdr>
            </w:div>
            <w:div w:id="832448717">
              <w:marLeft w:val="0"/>
              <w:marRight w:val="0"/>
              <w:marTop w:val="120"/>
              <w:marBottom w:val="0"/>
              <w:divBdr>
                <w:top w:val="none" w:sz="0" w:space="0" w:color="auto"/>
                <w:left w:val="none" w:sz="0" w:space="0" w:color="auto"/>
                <w:bottom w:val="none" w:sz="0" w:space="0" w:color="auto"/>
                <w:right w:val="none" w:sz="0" w:space="0" w:color="auto"/>
              </w:divBdr>
            </w:div>
            <w:div w:id="1270890764">
              <w:marLeft w:val="0"/>
              <w:marRight w:val="0"/>
              <w:marTop w:val="120"/>
              <w:marBottom w:val="0"/>
              <w:divBdr>
                <w:top w:val="none" w:sz="0" w:space="0" w:color="auto"/>
                <w:left w:val="none" w:sz="0" w:space="0" w:color="auto"/>
                <w:bottom w:val="none" w:sz="0" w:space="0" w:color="auto"/>
                <w:right w:val="none" w:sz="0" w:space="0" w:color="auto"/>
              </w:divBdr>
            </w:div>
            <w:div w:id="32927340">
              <w:marLeft w:val="0"/>
              <w:marRight w:val="0"/>
              <w:marTop w:val="120"/>
              <w:marBottom w:val="0"/>
              <w:divBdr>
                <w:top w:val="none" w:sz="0" w:space="0" w:color="auto"/>
                <w:left w:val="none" w:sz="0" w:space="0" w:color="auto"/>
                <w:bottom w:val="none" w:sz="0" w:space="0" w:color="auto"/>
                <w:right w:val="none" w:sz="0" w:space="0" w:color="auto"/>
              </w:divBdr>
            </w:div>
            <w:div w:id="1520580759">
              <w:marLeft w:val="0"/>
              <w:marRight w:val="0"/>
              <w:marTop w:val="120"/>
              <w:marBottom w:val="0"/>
              <w:divBdr>
                <w:top w:val="none" w:sz="0" w:space="0" w:color="auto"/>
                <w:left w:val="none" w:sz="0" w:space="0" w:color="auto"/>
                <w:bottom w:val="none" w:sz="0" w:space="0" w:color="auto"/>
                <w:right w:val="none" w:sz="0" w:space="0" w:color="auto"/>
              </w:divBdr>
            </w:div>
            <w:div w:id="310604260">
              <w:marLeft w:val="0"/>
              <w:marRight w:val="0"/>
              <w:marTop w:val="120"/>
              <w:marBottom w:val="0"/>
              <w:divBdr>
                <w:top w:val="none" w:sz="0" w:space="0" w:color="auto"/>
                <w:left w:val="none" w:sz="0" w:space="0" w:color="auto"/>
                <w:bottom w:val="none" w:sz="0" w:space="0" w:color="auto"/>
                <w:right w:val="none" w:sz="0" w:space="0" w:color="auto"/>
              </w:divBdr>
            </w:div>
            <w:div w:id="1694380609">
              <w:marLeft w:val="0"/>
              <w:marRight w:val="0"/>
              <w:marTop w:val="120"/>
              <w:marBottom w:val="0"/>
              <w:divBdr>
                <w:top w:val="none" w:sz="0" w:space="0" w:color="auto"/>
                <w:left w:val="none" w:sz="0" w:space="0" w:color="auto"/>
                <w:bottom w:val="none" w:sz="0" w:space="0" w:color="auto"/>
                <w:right w:val="none" w:sz="0" w:space="0" w:color="auto"/>
              </w:divBdr>
            </w:div>
            <w:div w:id="209608279">
              <w:marLeft w:val="0"/>
              <w:marRight w:val="0"/>
              <w:marTop w:val="120"/>
              <w:marBottom w:val="0"/>
              <w:divBdr>
                <w:top w:val="none" w:sz="0" w:space="0" w:color="auto"/>
                <w:left w:val="none" w:sz="0" w:space="0" w:color="auto"/>
                <w:bottom w:val="none" w:sz="0" w:space="0" w:color="auto"/>
                <w:right w:val="none" w:sz="0" w:space="0" w:color="auto"/>
              </w:divBdr>
            </w:div>
            <w:div w:id="1178810376">
              <w:marLeft w:val="0"/>
              <w:marRight w:val="0"/>
              <w:marTop w:val="360"/>
              <w:marBottom w:val="0"/>
              <w:divBdr>
                <w:top w:val="none" w:sz="0" w:space="0" w:color="auto"/>
                <w:left w:val="none" w:sz="0" w:space="0" w:color="auto"/>
                <w:bottom w:val="none" w:sz="0" w:space="0" w:color="auto"/>
                <w:right w:val="none" w:sz="0" w:space="0" w:color="auto"/>
              </w:divBdr>
            </w:div>
          </w:divsChild>
        </w:div>
        <w:div w:id="98528527">
          <w:marLeft w:val="0"/>
          <w:marRight w:val="0"/>
          <w:marTop w:val="0"/>
          <w:marBottom w:val="0"/>
          <w:divBdr>
            <w:top w:val="none" w:sz="0" w:space="0" w:color="auto"/>
            <w:left w:val="none" w:sz="0" w:space="0" w:color="auto"/>
            <w:bottom w:val="none" w:sz="0" w:space="0" w:color="auto"/>
            <w:right w:val="none" w:sz="0" w:space="0" w:color="auto"/>
          </w:divBdr>
          <w:divsChild>
            <w:div w:id="571307087">
              <w:marLeft w:val="0"/>
              <w:marRight w:val="0"/>
              <w:marTop w:val="240"/>
              <w:marBottom w:val="0"/>
              <w:divBdr>
                <w:top w:val="none" w:sz="0" w:space="0" w:color="auto"/>
                <w:left w:val="none" w:sz="0" w:space="0" w:color="auto"/>
                <w:bottom w:val="none" w:sz="0" w:space="0" w:color="auto"/>
                <w:right w:val="none" w:sz="0" w:space="0" w:color="auto"/>
              </w:divBdr>
            </w:div>
            <w:div w:id="532157737">
              <w:marLeft w:val="0"/>
              <w:marRight w:val="0"/>
              <w:marTop w:val="360"/>
              <w:marBottom w:val="0"/>
              <w:divBdr>
                <w:top w:val="none" w:sz="0" w:space="0" w:color="auto"/>
                <w:left w:val="none" w:sz="0" w:space="0" w:color="auto"/>
                <w:bottom w:val="none" w:sz="0" w:space="0" w:color="auto"/>
                <w:right w:val="none" w:sz="0" w:space="0" w:color="auto"/>
              </w:divBdr>
            </w:div>
            <w:div w:id="1218905539">
              <w:marLeft w:val="0"/>
              <w:marRight w:val="0"/>
              <w:marTop w:val="0"/>
              <w:marBottom w:val="0"/>
              <w:divBdr>
                <w:top w:val="none" w:sz="0" w:space="0" w:color="auto"/>
                <w:left w:val="none" w:sz="0" w:space="0" w:color="auto"/>
                <w:bottom w:val="none" w:sz="0" w:space="0" w:color="auto"/>
                <w:right w:val="none" w:sz="0" w:space="0" w:color="auto"/>
              </w:divBdr>
            </w:div>
            <w:div w:id="298001744">
              <w:marLeft w:val="0"/>
              <w:marRight w:val="0"/>
              <w:marTop w:val="0"/>
              <w:marBottom w:val="0"/>
              <w:divBdr>
                <w:top w:val="none" w:sz="0" w:space="0" w:color="auto"/>
                <w:left w:val="none" w:sz="0" w:space="0" w:color="auto"/>
                <w:bottom w:val="none" w:sz="0" w:space="0" w:color="auto"/>
                <w:right w:val="none" w:sz="0" w:space="0" w:color="auto"/>
              </w:divBdr>
            </w:div>
            <w:div w:id="2009600099">
              <w:marLeft w:val="0"/>
              <w:marRight w:val="0"/>
              <w:marTop w:val="0"/>
              <w:marBottom w:val="0"/>
              <w:divBdr>
                <w:top w:val="none" w:sz="0" w:space="0" w:color="auto"/>
                <w:left w:val="none" w:sz="0" w:space="0" w:color="auto"/>
                <w:bottom w:val="none" w:sz="0" w:space="0" w:color="auto"/>
                <w:right w:val="none" w:sz="0" w:space="0" w:color="auto"/>
              </w:divBdr>
            </w:div>
            <w:div w:id="1106268968">
              <w:marLeft w:val="0"/>
              <w:marRight w:val="0"/>
              <w:marTop w:val="0"/>
              <w:marBottom w:val="0"/>
              <w:divBdr>
                <w:top w:val="none" w:sz="0" w:space="0" w:color="auto"/>
                <w:left w:val="none" w:sz="0" w:space="0" w:color="auto"/>
                <w:bottom w:val="none" w:sz="0" w:space="0" w:color="auto"/>
                <w:right w:val="none" w:sz="0" w:space="0" w:color="auto"/>
              </w:divBdr>
            </w:div>
            <w:div w:id="1348630380">
              <w:marLeft w:val="0"/>
              <w:marRight w:val="0"/>
              <w:marTop w:val="0"/>
              <w:marBottom w:val="0"/>
              <w:divBdr>
                <w:top w:val="none" w:sz="0" w:space="0" w:color="auto"/>
                <w:left w:val="none" w:sz="0" w:space="0" w:color="auto"/>
                <w:bottom w:val="none" w:sz="0" w:space="0" w:color="auto"/>
                <w:right w:val="none" w:sz="0" w:space="0" w:color="auto"/>
              </w:divBdr>
            </w:div>
            <w:div w:id="196431035">
              <w:marLeft w:val="0"/>
              <w:marRight w:val="0"/>
              <w:marTop w:val="0"/>
              <w:marBottom w:val="0"/>
              <w:divBdr>
                <w:top w:val="none" w:sz="0" w:space="0" w:color="auto"/>
                <w:left w:val="none" w:sz="0" w:space="0" w:color="auto"/>
                <w:bottom w:val="none" w:sz="0" w:space="0" w:color="auto"/>
                <w:right w:val="none" w:sz="0" w:space="0" w:color="auto"/>
              </w:divBdr>
            </w:div>
            <w:div w:id="1329018380">
              <w:marLeft w:val="0"/>
              <w:marRight w:val="0"/>
              <w:marTop w:val="0"/>
              <w:marBottom w:val="0"/>
              <w:divBdr>
                <w:top w:val="none" w:sz="0" w:space="0" w:color="auto"/>
                <w:left w:val="none" w:sz="0" w:space="0" w:color="auto"/>
                <w:bottom w:val="none" w:sz="0" w:space="0" w:color="auto"/>
                <w:right w:val="none" w:sz="0" w:space="0" w:color="auto"/>
              </w:divBdr>
            </w:div>
            <w:div w:id="11882165">
              <w:marLeft w:val="0"/>
              <w:marRight w:val="0"/>
              <w:marTop w:val="0"/>
              <w:marBottom w:val="0"/>
              <w:divBdr>
                <w:top w:val="none" w:sz="0" w:space="0" w:color="auto"/>
                <w:left w:val="none" w:sz="0" w:space="0" w:color="auto"/>
                <w:bottom w:val="none" w:sz="0" w:space="0" w:color="auto"/>
                <w:right w:val="none" w:sz="0" w:space="0" w:color="auto"/>
              </w:divBdr>
            </w:div>
            <w:div w:id="243808651">
              <w:marLeft w:val="0"/>
              <w:marRight w:val="0"/>
              <w:marTop w:val="0"/>
              <w:marBottom w:val="0"/>
              <w:divBdr>
                <w:top w:val="none" w:sz="0" w:space="0" w:color="auto"/>
                <w:left w:val="none" w:sz="0" w:space="0" w:color="auto"/>
                <w:bottom w:val="none" w:sz="0" w:space="0" w:color="auto"/>
                <w:right w:val="none" w:sz="0" w:space="0" w:color="auto"/>
              </w:divBdr>
            </w:div>
            <w:div w:id="808398658">
              <w:marLeft w:val="0"/>
              <w:marRight w:val="0"/>
              <w:marTop w:val="0"/>
              <w:marBottom w:val="0"/>
              <w:divBdr>
                <w:top w:val="none" w:sz="0" w:space="0" w:color="auto"/>
                <w:left w:val="none" w:sz="0" w:space="0" w:color="auto"/>
                <w:bottom w:val="none" w:sz="0" w:space="0" w:color="auto"/>
                <w:right w:val="none" w:sz="0" w:space="0" w:color="auto"/>
              </w:divBdr>
            </w:div>
            <w:div w:id="136459145">
              <w:marLeft w:val="0"/>
              <w:marRight w:val="0"/>
              <w:marTop w:val="0"/>
              <w:marBottom w:val="0"/>
              <w:divBdr>
                <w:top w:val="none" w:sz="0" w:space="0" w:color="auto"/>
                <w:left w:val="none" w:sz="0" w:space="0" w:color="auto"/>
                <w:bottom w:val="none" w:sz="0" w:space="0" w:color="auto"/>
                <w:right w:val="none" w:sz="0" w:space="0" w:color="auto"/>
              </w:divBdr>
            </w:div>
            <w:div w:id="845284387">
              <w:marLeft w:val="0"/>
              <w:marRight w:val="0"/>
              <w:marTop w:val="0"/>
              <w:marBottom w:val="0"/>
              <w:divBdr>
                <w:top w:val="none" w:sz="0" w:space="0" w:color="auto"/>
                <w:left w:val="none" w:sz="0" w:space="0" w:color="auto"/>
                <w:bottom w:val="none" w:sz="0" w:space="0" w:color="auto"/>
                <w:right w:val="none" w:sz="0" w:space="0" w:color="auto"/>
              </w:divBdr>
            </w:div>
            <w:div w:id="683359850">
              <w:marLeft w:val="0"/>
              <w:marRight w:val="0"/>
              <w:marTop w:val="0"/>
              <w:marBottom w:val="0"/>
              <w:divBdr>
                <w:top w:val="none" w:sz="0" w:space="0" w:color="auto"/>
                <w:left w:val="none" w:sz="0" w:space="0" w:color="auto"/>
                <w:bottom w:val="none" w:sz="0" w:space="0" w:color="auto"/>
                <w:right w:val="none" w:sz="0" w:space="0" w:color="auto"/>
              </w:divBdr>
            </w:div>
          </w:divsChild>
        </w:div>
        <w:div w:id="361975941">
          <w:marLeft w:val="0"/>
          <w:marRight w:val="0"/>
          <w:marTop w:val="0"/>
          <w:marBottom w:val="0"/>
          <w:divBdr>
            <w:top w:val="none" w:sz="0" w:space="0" w:color="auto"/>
            <w:left w:val="none" w:sz="0" w:space="0" w:color="auto"/>
            <w:bottom w:val="none" w:sz="0" w:space="0" w:color="auto"/>
            <w:right w:val="none" w:sz="0" w:space="0" w:color="auto"/>
          </w:divBdr>
          <w:divsChild>
            <w:div w:id="326981899">
              <w:marLeft w:val="0"/>
              <w:marRight w:val="0"/>
              <w:marTop w:val="240"/>
              <w:marBottom w:val="0"/>
              <w:divBdr>
                <w:top w:val="none" w:sz="0" w:space="0" w:color="auto"/>
                <w:left w:val="none" w:sz="0" w:space="0" w:color="auto"/>
                <w:bottom w:val="none" w:sz="0" w:space="0" w:color="auto"/>
                <w:right w:val="none" w:sz="0" w:space="0" w:color="auto"/>
              </w:divBdr>
            </w:div>
            <w:div w:id="335500191">
              <w:marLeft w:val="0"/>
              <w:marRight w:val="0"/>
              <w:marTop w:val="360"/>
              <w:marBottom w:val="0"/>
              <w:divBdr>
                <w:top w:val="none" w:sz="0" w:space="0" w:color="auto"/>
                <w:left w:val="none" w:sz="0" w:space="0" w:color="auto"/>
                <w:bottom w:val="none" w:sz="0" w:space="0" w:color="auto"/>
                <w:right w:val="none" w:sz="0" w:space="0" w:color="auto"/>
              </w:divBdr>
            </w:div>
            <w:div w:id="6385388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1685</Words>
  <Characters>9608</Characters>
  <Application>Microsoft Office Word</Application>
  <DocSecurity>0</DocSecurity>
  <Lines>80</Lines>
  <Paragraphs>22</Paragraphs>
  <ScaleCrop>false</ScaleCrop>
  <Company>Searchmedia</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2012-01-06T06:57:00Z</dcterms:created>
  <dcterms:modified xsi:type="dcterms:W3CDTF">2012-01-06T06:57:00Z</dcterms:modified>
</cp:coreProperties>
</file>